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《深圳市宝安区科技创新发展第十四个五年规划（征求意见稿）》听证会报告</w:t>
      </w:r>
    </w:p>
    <w:p>
      <w:pPr>
        <w:widowControl/>
        <w:spacing w:line="290" w:lineRule="atLeast"/>
        <w:ind w:firstLine="645"/>
        <w:jc w:val="left"/>
        <w:rPr>
          <w:rFonts w:ascii="黑体" w:hAnsi="黑体" w:eastAsia="黑体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ind w:firstLine="642" w:firstLineChars="200"/>
        <w:rPr>
          <w:rFonts w:ascii="仿宋_GB2312" w:hAnsi="仿宋" w:eastAsia="仿宋_GB2312" w:cs="黑体"/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黑体"/>
          <w:b/>
          <w:color w:val="000000" w:themeColor="text1"/>
          <w14:textFill>
            <w14:solidFill>
              <w14:schemeClr w14:val="tx1"/>
            </w14:solidFill>
          </w14:textFill>
        </w:rPr>
        <w:t>一、听证会基本情况</w:t>
      </w:r>
    </w:p>
    <w:p>
      <w:pPr>
        <w:ind w:firstLine="640" w:firstLineChars="200"/>
        <w:rPr>
          <w:rFonts w:ascii="仿宋_GB2312" w:hAnsi="仿宋" w:eastAsia="仿宋_GB2312" w:cs="仿宋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>听证时间：2020年9月8日（星期二）下午3:00。</w:t>
      </w:r>
    </w:p>
    <w:p>
      <w:pPr>
        <w:ind w:firstLine="640" w:firstLineChars="200"/>
        <w:rPr>
          <w:rFonts w:ascii="仿宋_GB2312" w:hAnsi="仿宋" w:eastAsia="仿宋_GB2312" w:cs="仿宋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>听证地点：深圳市宝安区区政府4楼第九会议室。</w:t>
      </w:r>
    </w:p>
    <w:p>
      <w:pPr>
        <w:ind w:firstLine="640" w:firstLineChars="200"/>
        <w:rPr>
          <w:rFonts w:ascii="仿宋_GB2312" w:hAnsi="仿宋" w:eastAsia="仿宋_GB2312" w:cs="仿宋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>听证事由：根据《深圳市宝安区人民政府重大行政决策暂行规定》、《深圳市行政听证办法》等相关规定，《深圳市宝安区科技创新发展第十四个五年规划（征求意见稿）》涉及面广、与人民群众利益密切相关，就其主要内容举行听证，充分听取公民、组织等意见，确保决策的民主、科学。</w:t>
      </w:r>
    </w:p>
    <w:p>
      <w:pPr>
        <w:ind w:firstLine="640"/>
        <w:rPr>
          <w:rFonts w:ascii="仿宋_GB2312" w:hAnsi="仿宋" w:eastAsia="仿宋_GB2312" w:cs="仿宋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>听证会准备情况:</w:t>
      </w:r>
    </w:p>
    <w:p>
      <w:pPr>
        <w:ind w:firstLine="640"/>
        <w:rPr>
          <w:rFonts w:ascii="仿宋_GB2312" w:hAnsi="仿宋" w:eastAsia="仿宋_GB2312" w:cs="仿宋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仿宋_GB2312" w:hAnsi="仿宋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>8月7日,在区科技创新局网站公布了《关于&lt;深圳市宝安区科技创新发展第十四个五年规划&gt;听证会的公告》，公布了听证事项、听证代表名额及听证代表产生方式、听证时间、听证地点等相关内容。</w:t>
      </w:r>
    </w:p>
    <w:p>
      <w:pPr>
        <w:rPr>
          <w:rFonts w:ascii="仿宋_GB2312" w:hAnsi="仿宋" w:eastAsia="仿宋_GB2312" w:cs="仿宋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ascii="仿宋_GB2312" w:hAnsi="仿宋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>8月24日，在区科技创新局网站公示了听证会参加人员情况。</w:t>
      </w:r>
    </w:p>
    <w:p>
      <w:pPr>
        <w:rPr>
          <w:rFonts w:ascii="仿宋_GB2312" w:hAnsi="仿宋" w:eastAsia="仿宋_GB2312" w:cs="仿宋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ascii="仿宋_GB2312" w:hAnsi="仿宋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>9月3-4日，区科技创新局通过电话给15名代表（正式代表12人、旁听代表3人）告知了《关于&lt;深圳市宝安区科技创新发展第十四个五年规划&gt;听证会的通知》，通知了听证会举行的时间、地点、听证事由等事项。</w:t>
      </w:r>
    </w:p>
    <w:p>
      <w:pPr>
        <w:rPr>
          <w:rFonts w:ascii="仿宋_GB2312" w:hAnsi="仿宋" w:eastAsia="仿宋_GB2312" w:cs="仿宋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ascii="仿宋_GB2312" w:hAnsi="仿宋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>9月7日，区科技创新局通过电话或短信提醒</w:t>
      </w:r>
      <w:r>
        <w:rPr>
          <w:rFonts w:hint="eastAsia" w:ascii="仿宋_GB2312" w:hAnsi="仿宋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>代表</w:t>
      </w:r>
      <w:r>
        <w:rPr>
          <w:rFonts w:ascii="仿宋_GB2312" w:hAnsi="仿宋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>准时参加听证会议。</w:t>
      </w:r>
    </w:p>
    <w:p>
      <w:pPr>
        <w:spacing w:line="560" w:lineRule="exact"/>
        <w:ind w:firstLine="642" w:firstLineChars="200"/>
        <w:rPr>
          <w:rFonts w:ascii="仿宋_GB2312" w:hAnsi="仿宋" w:eastAsia="仿宋_GB2312" w:cs="仿宋"/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黑体"/>
          <w:b/>
          <w:color w:val="000000" w:themeColor="text1"/>
          <w14:textFill>
            <w14:solidFill>
              <w14:schemeClr w14:val="tx1"/>
            </w14:solidFill>
          </w14:textFill>
        </w:rPr>
        <w:t>二、听证会参加人员</w:t>
      </w:r>
    </w:p>
    <w:p>
      <w:pPr>
        <w:ind w:firstLine="640" w:firstLineChars="200"/>
        <w:rPr>
          <w:rFonts w:ascii="仿宋_GB2312" w:hAnsi="仿宋" w:eastAsia="仿宋_GB2312" w:cs="仿宋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>听证主持人：深圳市宝安区司法局路艳</w:t>
      </w:r>
    </w:p>
    <w:p>
      <w:pPr>
        <w:ind w:firstLine="640" w:firstLineChars="200"/>
        <w:rPr>
          <w:rFonts w:ascii="仿宋_GB2312" w:hAnsi="仿宋" w:eastAsia="仿宋_GB2312" w:cs="仿宋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>陈述人：深圳市宝安区科技创新局殷家林</w:t>
      </w:r>
    </w:p>
    <w:p>
      <w:pPr>
        <w:ind w:firstLine="640" w:firstLineChars="200"/>
        <w:rPr>
          <w:rFonts w:ascii="仿宋_GB2312" w:hAnsi="仿宋" w:eastAsia="仿宋_GB2312" w:cs="仿宋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>记录员：深圳市宝安区科技创新局许峰</w:t>
      </w:r>
    </w:p>
    <w:p>
      <w:pPr>
        <w:ind w:firstLine="640" w:firstLineChars="200"/>
        <w:rPr>
          <w:rFonts w:ascii="仿宋_GB2312" w:hAnsi="仿宋" w:eastAsia="仿宋_GB2312" w:cs="仿宋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>听证参加人：14人,缺席1人。</w:t>
      </w:r>
    </w:p>
    <w:p>
      <w:pPr>
        <w:ind w:firstLine="640" w:firstLineChars="200"/>
        <w:rPr>
          <w:rFonts w:ascii="仿宋_GB2312" w:hAnsi="仿宋" w:eastAsia="仿宋_GB2312" w:cs="仿宋"/>
          <w:color w:val="FF0000"/>
        </w:rPr>
      </w:pPr>
      <w:r>
        <w:rPr>
          <w:rFonts w:hint="eastAsia" w:ascii="仿宋_GB2312" w:hAnsi="仿宋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>科技类团体代表、创新载体代表、企业代表及公民代表</w:t>
      </w:r>
      <w:r>
        <w:rPr>
          <w:rFonts w:ascii="仿宋_GB2312" w:hAnsi="仿宋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仿宋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>宝安区机器人产业技术创新联盟魏相、宝安区新型显示产业技术创新联盟赵飞、欣旺达电子股份有限公司赖勇智、深圳诺普信农化股份有限公司陈树茂、深圳市唯泰光电科技有限公司张军、深圳市汇聚新兴产业有限公司廖芳、深圳市科思投资发展有限公司胡恋、深圳市美生慧谷孵化管理有限公司黄子恒、深圳市汇聚资产管理有限公司陈之良、深圳市智能控制技术与应用协会张春燕、深圳锐仁科技有限公司张维</w:t>
      </w:r>
      <w:r>
        <w:rPr>
          <w:rFonts w:hint="eastAsia" w:ascii="仿宋" w:hAnsi="仿宋" w:eastAsia="仿宋" w:cs="仿宋"/>
          <w:color w:val="000000" w:themeColor="text1"/>
          <w14:textFill>
            <w14:solidFill>
              <w14:schemeClr w14:val="tx1"/>
            </w14:solidFill>
          </w14:textFill>
        </w:rPr>
        <w:t>祎。</w:t>
      </w:r>
    </w:p>
    <w:p>
      <w:pPr>
        <w:spacing w:line="560" w:lineRule="exact"/>
        <w:ind w:firstLine="642" w:firstLineChars="200"/>
        <w:rPr>
          <w:rFonts w:ascii="仿宋_GB2312" w:hAnsi="仿宋" w:eastAsia="仿宋_GB2312" w:cs="黑体"/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黑体"/>
          <w:b/>
          <w:color w:val="000000" w:themeColor="text1"/>
          <w14:textFill>
            <w14:solidFill>
              <w14:schemeClr w14:val="tx1"/>
            </w14:solidFill>
          </w14:textFill>
        </w:rPr>
        <w:t>三、听证会参加人主要意见和建议</w:t>
      </w:r>
    </w:p>
    <w:p>
      <w:pPr>
        <w:ind w:firstLine="640" w:firstLineChars="200"/>
        <w:rPr>
          <w:rFonts w:ascii="仿宋_GB2312" w:hAnsi="仿宋" w:eastAsia="仿宋_GB2312" w:cs="仿宋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仿宋_GB2312" w:hAnsi="仿宋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仿宋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>、建议针对重点企业需求，规划核心技术突破方向，支持企业设置海外研发中心。</w:t>
      </w:r>
    </w:p>
    <w:p>
      <w:pPr>
        <w:ind w:firstLine="640" w:firstLineChars="200"/>
        <w:rPr>
          <w:rFonts w:ascii="仿宋_GB2312" w:hAnsi="仿宋" w:eastAsia="仿宋_GB2312" w:cs="仿宋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>2、建议引导和扶持技术平台，促进技术平台健康发展，如推动公共技术服务平台按专业门类实施垂直化服务。</w:t>
      </w:r>
    </w:p>
    <w:p>
      <w:pPr>
        <w:ind w:firstLine="640" w:firstLineChars="200"/>
        <w:rPr>
          <w:rFonts w:ascii="仿宋_GB2312" w:hAnsi="仿宋" w:eastAsia="仿宋_GB2312" w:cs="仿宋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仿宋_GB2312" w:hAnsi="仿宋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>、建议加大力度引导和扶持众创空间、孵化器建设，尤其是众创空间建设力度。</w:t>
      </w:r>
    </w:p>
    <w:p>
      <w:pPr>
        <w:ind w:firstLine="640" w:firstLineChars="200"/>
        <w:rPr>
          <w:rFonts w:ascii="仿宋_GB2312" w:hAnsi="仿宋" w:eastAsia="仿宋_GB2312" w:cs="仿宋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>4、建议围绕宝安区龙头企业建设产业集群，突破产业链核心技术，促进各体量企业共同发展。</w:t>
      </w:r>
    </w:p>
    <w:p>
      <w:pPr>
        <w:ind w:firstLine="640" w:firstLineChars="200"/>
        <w:rPr>
          <w:rFonts w:ascii="仿宋_GB2312" w:hAnsi="仿宋" w:eastAsia="仿宋_GB2312" w:cs="仿宋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仿宋_GB2312" w:hAnsi="仿宋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hAnsi="仿宋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>、建议帮助企业进行知识产权维权，通过政策引导提高专利质量，引导专利向高质量发展。</w:t>
      </w:r>
    </w:p>
    <w:p>
      <w:pPr>
        <w:ind w:firstLine="640" w:firstLineChars="200"/>
        <w:rPr>
          <w:rFonts w:ascii="仿宋_GB2312" w:hAnsi="仿宋" w:eastAsia="仿宋_GB2312" w:cs="仿宋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仿宋_GB2312" w:hAnsi="仿宋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hAnsi="仿宋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>、建议加大对外交流力度，组织企业家开展海外考察，开拓企业家视野，培养企业家精神，以企业家引领科技创新。</w:t>
      </w:r>
    </w:p>
    <w:p>
      <w:pPr>
        <w:ind w:firstLine="640" w:firstLineChars="200"/>
        <w:rPr>
          <w:rFonts w:ascii="仿宋_GB2312" w:hAnsi="仿宋" w:eastAsia="仿宋_GB2312" w:cs="仿宋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>7、建议大力开展科普活动，充分发挥宝安区科普资源优势，重点关注中小学生科普教育，营造良好的科技创新氛围。</w:t>
      </w:r>
    </w:p>
    <w:p>
      <w:pPr>
        <w:ind w:firstLine="640" w:firstLineChars="200"/>
        <w:rPr>
          <w:rFonts w:ascii="仿宋_GB2312" w:hAnsi="仿宋" w:eastAsia="仿宋_GB2312" w:cs="仿宋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仿宋_GB2312" w:hAnsi="仿宋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仿宋_GB2312" w:hAnsi="仿宋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>、建议优化部分内容，如增加</w:t>
      </w:r>
      <w:r>
        <w:rPr>
          <w:rFonts w:ascii="仿宋_GB2312" w:hAnsi="仿宋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>5G电子产品电源和磁性材料技术、会展服务技术创新</w:t>
      </w:r>
      <w:r>
        <w:rPr>
          <w:rFonts w:hint="eastAsia" w:ascii="仿宋_GB2312" w:hAnsi="仿宋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>相关内容，在“生物医药”部分纳入现代农业技术等，“十四五”的部分指标设定较高，建议再评估完善。</w:t>
      </w:r>
    </w:p>
    <w:p>
      <w:pPr>
        <w:spacing w:line="560" w:lineRule="exact"/>
        <w:ind w:firstLine="642" w:firstLineChars="200"/>
        <w:rPr>
          <w:rFonts w:ascii="仿宋_GB2312" w:hAnsi="仿宋" w:eastAsia="仿宋_GB2312" w:cs="黑体"/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黑体"/>
          <w:b/>
          <w:color w:val="000000" w:themeColor="text1"/>
          <w14:textFill>
            <w14:solidFill>
              <w14:schemeClr w14:val="tx1"/>
            </w14:solidFill>
          </w14:textFill>
        </w:rPr>
        <w:t>四、决策发言人的陈述和答辩</w:t>
      </w:r>
    </w:p>
    <w:p>
      <w:pPr>
        <w:ind w:firstLine="640" w:firstLineChars="200"/>
        <w:rPr>
          <w:rFonts w:ascii="仿宋_GB2312" w:hAnsi="Times New Roman" w:eastAsia="仿宋_GB2312" w:cs="仿宋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>1</w:t>
      </w:r>
      <w:bookmarkStart w:id="0" w:name="_Hlk50584407"/>
      <w:r>
        <w:rPr>
          <w:rFonts w:hint="eastAsia" w:ascii="仿宋_GB2312" w:hAnsi="Times New Roman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>、“十四五”规划</w:t>
      </w:r>
      <w:bookmarkStart w:id="1" w:name="_GoBack"/>
      <w:bookmarkEnd w:id="1"/>
      <w:r>
        <w:rPr>
          <w:rFonts w:hint="eastAsia" w:ascii="仿宋_GB2312" w:hAnsi="Times New Roman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>中科技创新方向的选择必须兼顾现实性与前瞻性</w:t>
      </w:r>
      <w:bookmarkEnd w:id="0"/>
      <w:r>
        <w:rPr>
          <w:rFonts w:hint="eastAsia" w:ascii="仿宋_GB2312" w:hAnsi="Times New Roman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>，规划编制过程中，已对十四五期间重点企业的技术攻关方向进行征集，吸纳了部分方向，但同时要综合考虑规划的宏观性及引导性。设立海外创新中心目前处于探索阶段，本规划中，有鼓励龙头企业跨国经营，建立一批海外生产基地、营销网络、研发中心等阐述，十四五期间我们将继续探索和推进此项工作。</w:t>
      </w:r>
    </w:p>
    <w:p>
      <w:pPr>
        <w:ind w:firstLine="640" w:firstLineChars="200"/>
        <w:rPr>
          <w:rFonts w:ascii="仿宋_GB2312" w:hAnsi="Times New Roman" w:eastAsia="仿宋_GB2312" w:cs="仿宋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>2、我们将采纳相关意见，在规划中对</w:t>
      </w:r>
      <w:r>
        <w:rPr>
          <w:rFonts w:hint="eastAsia" w:ascii="仿宋_GB2312" w:hAnsi="仿宋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>引导和扶持技术平台，促进技术平台健康发展做进一步阐述，但同时也要考虑</w:t>
      </w:r>
      <w:r>
        <w:rPr>
          <w:rFonts w:hint="eastAsia" w:ascii="仿宋_GB2312" w:hAnsi="Times New Roman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>未来技术演化方向复杂，政府既要引导平台发展，也要推动市场化力量去建设和发展平台。</w:t>
      </w:r>
    </w:p>
    <w:p>
      <w:pPr>
        <w:ind w:firstLine="640" w:firstLineChars="200"/>
        <w:rPr>
          <w:rFonts w:ascii="仿宋_GB2312" w:hAnsi="Times New Roman" w:eastAsia="仿宋_GB2312" w:cs="仿宋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>3、我区历来高度重视科技创新载体建设工作，今年因疫情影响，部分活动不能按计划开展，但目前已完成修订科技桃花源的认定管理办法，并正在开展众创空间认定管理办法的修订，接下来将加大创新载体建设力度，规划中也对相关内容有阐述。</w:t>
      </w:r>
    </w:p>
    <w:p>
      <w:pPr>
        <w:ind w:firstLine="640" w:firstLineChars="200"/>
        <w:rPr>
          <w:rFonts w:ascii="仿宋_GB2312" w:hAnsi="Times New Roman" w:eastAsia="仿宋_GB2312" w:cs="仿宋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>4、我区正在积极推进产业集群建设的相关工作，由区领导亲自挂点推进产业集群建设、推进强链固链补链延链工作，我们将在“全域创新格局”中补充和完善 “创新型产业集群”的相关内容。同时，规划中已提出，对区重点产业链的“卡脖子”问题和颠覆性技术短板，聚焦突破重点产业链的关键核心技术，鼓励各体量企业进行核心技术的研发与突破，并对提升企业自主创新能力、培育创新示范企业等内容进行了详尽阐述。</w:t>
      </w:r>
    </w:p>
    <w:p>
      <w:pPr>
        <w:ind w:firstLine="640" w:firstLineChars="200"/>
        <w:rPr>
          <w:rFonts w:ascii="仿宋_GB2312" w:hAnsi="Times New Roman" w:eastAsia="仿宋_GB2312" w:cs="仿宋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>5、知识产权的保护和维权将是“十四五”期间的重点工作之一，我局正在与相关职能部门共同推进此项工作，更好地服务企业。深圳市已经提出要实现知识产权由“数量优势”向“质量优势”的转变，我区也将落实上级要求，通过多方协作推动，积极提升我区知识产权质量，规划中对相关内容已有阐述。</w:t>
      </w:r>
    </w:p>
    <w:p>
      <w:pPr>
        <w:ind w:firstLine="640" w:firstLineChars="200"/>
        <w:rPr>
          <w:rFonts w:ascii="仿宋_GB2312" w:hAnsi="Times New Roman" w:eastAsia="仿宋_GB2312" w:cs="仿宋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>6、加大对外交流是“十四五”期间的重点工作之一，规划中提出了实施“开放创新合作共赢工程”，通过推进粤港澳大湾区协同创新，进一步加深与港澳合作，同时借助“深中通道”等重大基础设施建设，打造珠江两岸融合发展示范区；通过深度融入全球创新网络，加强中德（欧）科技交流合作，鼓励和引导企业开展海外业务，帮助企业家拓展视野，推进企业创新。</w:t>
      </w:r>
    </w:p>
    <w:p>
      <w:pPr>
        <w:ind w:firstLine="640" w:firstLineChars="200"/>
        <w:rPr>
          <w:rFonts w:ascii="仿宋_GB2312" w:hAnsi="Times New Roman" w:eastAsia="仿宋_GB2312" w:cs="仿宋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>7、“十三五”期间我区的科普工作成绩显著，“十四五”期间，我区将进一步加大科普的投入力度，开展各类科普活动，并调动社会主体开展科普活动的积极性，规划中对相关内容有阐述。</w:t>
      </w:r>
    </w:p>
    <w:p>
      <w:pPr>
        <w:ind w:firstLine="640" w:firstLineChars="200"/>
        <w:rPr>
          <w:rFonts w:ascii="仿宋_GB2312" w:hAnsi="Times New Roman" w:eastAsia="仿宋_GB2312" w:cs="仿宋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14:textFill>
            <w14:solidFill>
              <w14:schemeClr w14:val="tx1"/>
            </w14:solidFill>
          </w14:textFill>
        </w:rPr>
        <w:t>8、我们</w:t>
      </w:r>
      <w:r>
        <w:rPr>
          <w:rFonts w:hint="eastAsia" w:ascii="仿宋_GB2312" w:hAnsi="Times New Roman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>将研究考虑吸纳代表们提出增加相关技术方向的内容，进一步完善规划，使规划更符合宝安区科技创新发展需要。关于“十四五”指标，我们将继续研究，综合考虑目前的经济形势，并结合宝安区实际，对指标进行优化。</w:t>
      </w:r>
    </w:p>
    <w:p>
      <w:pPr>
        <w:ind w:firstLine="640" w:firstLineChars="200"/>
        <w:rPr>
          <w:rFonts w:ascii="仿宋_GB2312" w:hAnsi="Times New Roman" w:eastAsia="仿宋_GB2312" w:cs="仿宋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>陈述人总结：感谢各位代表的意见和建议，我局将潜心研究、深入思考、积极吸纳、把准方向，继续全力以赴做好“科技创新‘十四五’规划”的编制工作，提高规划的科学性、前瞻性和针对性，从而更有效指导未来五年宝安区科技创新事业的发展。</w:t>
      </w:r>
    </w:p>
    <w:p>
      <w:pPr>
        <w:ind w:firstLine="640" w:firstLineChars="200"/>
        <w:rPr>
          <w:rFonts w:ascii="仿宋_GB2312" w:hAnsi="Times New Roman" w:eastAsia="仿宋_GB2312" w:cs="仿宋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>特此报告。</w:t>
      </w:r>
    </w:p>
    <w:p>
      <w:pPr>
        <w:ind w:firstLine="640" w:firstLineChars="200"/>
        <w:rPr>
          <w:rFonts w:ascii="仿宋_GB2312" w:hAnsi="Times New Roman" w:eastAsia="仿宋_GB2312" w:cs="仿宋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ind w:firstLine="640" w:firstLineChars="200"/>
        <w:rPr>
          <w:rFonts w:ascii="仿宋_GB2312" w:hAnsi="Times New Roman" w:eastAsia="仿宋_GB2312" w:cs="仿宋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 xml:space="preserve">                                   宝安区科技创新局</w:t>
      </w:r>
    </w:p>
    <w:p>
      <w:pPr>
        <w:ind w:firstLine="640" w:firstLineChars="200"/>
        <w:rPr>
          <w:rFonts w:hint="eastAsia" w:ascii="仿宋_GB2312" w:hAnsi="Times New Roman" w:eastAsia="仿宋_GB2312" w:cs="仿宋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 xml:space="preserve">                                    2020年9月14日</w:t>
      </w:r>
    </w:p>
    <w:sectPr>
      <w:pgSz w:w="11906" w:h="16838"/>
      <w:pgMar w:top="1440" w:right="1474" w:bottom="1440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0000000000000000000"/>
    <w:charset w:val="86"/>
    <w:family w:val="modern"/>
    <w:pitch w:val="default"/>
    <w:sig w:usb0="00000000" w:usb1="00000000" w:usb2="00000016" w:usb3="00000000" w:csb0="00040001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7BB"/>
    <w:rsid w:val="0000406F"/>
    <w:rsid w:val="0005643C"/>
    <w:rsid w:val="000A14D2"/>
    <w:rsid w:val="0014445C"/>
    <w:rsid w:val="001705D4"/>
    <w:rsid w:val="001957BB"/>
    <w:rsid w:val="001B5167"/>
    <w:rsid w:val="001C768C"/>
    <w:rsid w:val="001E42D2"/>
    <w:rsid w:val="00200CC7"/>
    <w:rsid w:val="00266971"/>
    <w:rsid w:val="002D07EB"/>
    <w:rsid w:val="0036769F"/>
    <w:rsid w:val="003B4D40"/>
    <w:rsid w:val="003C461A"/>
    <w:rsid w:val="00404AA5"/>
    <w:rsid w:val="00427920"/>
    <w:rsid w:val="00427E08"/>
    <w:rsid w:val="005328F2"/>
    <w:rsid w:val="00553204"/>
    <w:rsid w:val="00560428"/>
    <w:rsid w:val="005B2853"/>
    <w:rsid w:val="005C6D63"/>
    <w:rsid w:val="005F1355"/>
    <w:rsid w:val="00647D0E"/>
    <w:rsid w:val="006B143D"/>
    <w:rsid w:val="00737AE2"/>
    <w:rsid w:val="00745102"/>
    <w:rsid w:val="007672F8"/>
    <w:rsid w:val="007816E1"/>
    <w:rsid w:val="008A231E"/>
    <w:rsid w:val="008A3CAC"/>
    <w:rsid w:val="008B0C7D"/>
    <w:rsid w:val="00923117"/>
    <w:rsid w:val="009642A7"/>
    <w:rsid w:val="00966662"/>
    <w:rsid w:val="009A42F4"/>
    <w:rsid w:val="009D35F1"/>
    <w:rsid w:val="009E2E13"/>
    <w:rsid w:val="00A13FCB"/>
    <w:rsid w:val="00A74ECB"/>
    <w:rsid w:val="00A76800"/>
    <w:rsid w:val="00AA1A49"/>
    <w:rsid w:val="00AB45AE"/>
    <w:rsid w:val="00AC6006"/>
    <w:rsid w:val="00B37C12"/>
    <w:rsid w:val="00BA46D0"/>
    <w:rsid w:val="00BE74C2"/>
    <w:rsid w:val="00C25378"/>
    <w:rsid w:val="00C44B7A"/>
    <w:rsid w:val="00CB615D"/>
    <w:rsid w:val="00D0092A"/>
    <w:rsid w:val="00D04E41"/>
    <w:rsid w:val="00D201F3"/>
    <w:rsid w:val="00D3664C"/>
    <w:rsid w:val="00D734AA"/>
    <w:rsid w:val="00D73B38"/>
    <w:rsid w:val="00DB04C3"/>
    <w:rsid w:val="00DE6A32"/>
    <w:rsid w:val="00E05BC9"/>
    <w:rsid w:val="00E12C91"/>
    <w:rsid w:val="00E24052"/>
    <w:rsid w:val="00E374D4"/>
    <w:rsid w:val="00E57E03"/>
    <w:rsid w:val="00EC1150"/>
    <w:rsid w:val="00ED59FD"/>
    <w:rsid w:val="00F44A6B"/>
    <w:rsid w:val="00F572DF"/>
    <w:rsid w:val="00F57E2C"/>
    <w:rsid w:val="00FD7097"/>
    <w:rsid w:val="00FE311F"/>
    <w:rsid w:val="142672B8"/>
    <w:rsid w:val="2E2953C9"/>
    <w:rsid w:val="2FB67C03"/>
    <w:rsid w:val="558E05AB"/>
    <w:rsid w:val="56F51230"/>
    <w:rsid w:val="72BC6DB7"/>
    <w:rsid w:val="78354DA7"/>
    <w:rsid w:val="784A2368"/>
    <w:rsid w:val="79CF11CB"/>
    <w:rsid w:val="AF750092"/>
    <w:rsid w:val="BFFFE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宋体"/>
      <w:color w:val="000000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39"/>
    <w:rPr>
      <w:rFonts w:ascii="仿宋_GB2312" w:eastAsia="仿宋_GB2312"/>
      <w:kern w:val="2"/>
      <w:sz w:val="32"/>
      <w:szCs w:val="3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5</Pages>
  <Words>369</Words>
  <Characters>2106</Characters>
  <Lines>17</Lines>
  <Paragraphs>4</Paragraphs>
  <TotalTime>3</TotalTime>
  <ScaleCrop>false</ScaleCrop>
  <LinksUpToDate>false</LinksUpToDate>
  <CharactersWithSpaces>2471</CharactersWithSpaces>
  <Application>WPS Office_11.8.2.11625_F1E327BC-269C-435d-A152-05C5408002CA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2020-09-14T10:12:00Z</dcterms:created>
  <dc:creator>Administrator</dc:creator>
  <cp:lastModifiedBy>政务公开科</cp:lastModifiedBy>
  <dcterms:modified xsi:type="dcterms:W3CDTF">2023-05-18T17:42:20Z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2052-11.8.2.11625</vt:lpwstr>
  </property>
</Properties>
</file>