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整治重点内容具体内容</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集中整治以下8类重点问题:</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(一)消防安全责任不落实。</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1.具体情形。</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(1)单位消防安全责任不明晰、消防安全管理团队和管理制度未建立或者不健全。</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(2)未定期组织开展消防宣传教育和培训,未组织新入职人员岗前消防培训。</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(3)灭火演练针对性不强,疏散现场无人组织。</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(4)具有承包、租赁或委托关系的场所在合同中未明确各方的消防安全管理责任和消防设施、器材设置、维护保养责任以及共用疏散通道、安全出口、建筑消防设施和消防车通道统一管理。</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eastAsia="zh-CN"/>
        </w:rPr>
        <w:t>2.整治要求。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明确各方消防安全主体责任,建立消防安全责任制,制定消防安全计划和预案,加强消防安全宣传和培训,定期进行消防安全检查,建立消防安全档案,实施消防安全奖惩制度。</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（二）违法违规施工作业和生产经营。</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eastAsia="zh-CN"/>
        </w:rPr>
        <w:t>1.具体情形。</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(1)未经审批施工作业、无证施工作业、违规拆除作业、</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违规层层转包施工作业、未落实作业安全措施冒险作业。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(2)违规使用明火或者电焊、气焊作业,动火、电焊、气焊作业人员未持证上岗,电焊、气焊作业未办理动火审批手续,作业现场未采取相应的消防安全措施。</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(3)动火作业未安排专门人员进行现场安全管理。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(4)施工现场动火动焊作业、带火花作业与具有火灾、爆炸风险作业交叉进行。</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(5)设置在人员密集场所、地下建筑的冷库违规采用易燃可燃保温材料,冷库建设、改造、拆除施工期间未严密落实火灾防范措施。</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eastAsia="zh-CN"/>
        </w:rPr>
        <w:t>2.整治要求。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检查发现营业或使用期间违规动火动焊作业的,必须依法处罚场所管理使用单位、施工单位,相关责任人员依法移送公安机关查处;设置在人员密集场所、地下建筑的冷库违规采用易燃可燃保温材料的,符合查封条件的必须依法临时查封,建设、改造、拆除施工期间严密火灾防范措施。</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(三)安全疏散条件不足。</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eastAsia="zh-CN"/>
        </w:rPr>
        <w:t>1.具体情形。</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(1)占用、堵塞、封闭疏散通道、安全出口和消防车</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通道。</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(2)安全出口和疏散楼梯数量不足、宽度不够。</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(3)应急广播、应急照明、疏散指示标志损坏。</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(4)未结合实际制定灭火和应急疏散预案,员工、宿管员不掌握初起火灾扑救和组织疏散逃生技能,未落实应急响应统一组织管理。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(5)多业态混合生产经营场所未确定责任人对共用的疏散通道、安全出口进行统一管理。</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eastAsia="zh-CN"/>
        </w:rPr>
        <w:t>2.整治要求。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检查发现占用、堵塞、封闭疏散通道、安全出口和消防车通道的,必须依法责令改正,并依法处罚;多业态混合生产经营场所存在此类问题的,严格查清责任,必须依法处罚责任单位和责任人员。</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违规设置防盗网和广告牌。</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eastAsia="zh-CN"/>
        </w:rPr>
        <w:t>1.具体情形。</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(1)人员密集场所在门窗上设置影响逃生和灭火救援的防盗网、铁栅栏、广告牌等障碍物。</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(2)人员密集场所户外广告牌审批时未依法依规核对是否影响建筑物公共安全。</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eastAsia="zh-CN"/>
        </w:rPr>
        <w:t>2.整治要求。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检查发现人员密集场所在门窗上设置影响逃生和灭火救援的防盗网、铁栅栏、广告牌等障碍物的,必须依法责令改正,并依法处罚,属于强拆范围的一律拆除。</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sz w:val="32"/>
          <w:szCs w:val="32"/>
          <w:highlight w:val="none"/>
          <w:lang w:eastAsia="zh-CN"/>
        </w:rPr>
      </w:pPr>
      <w:r>
        <w:rPr>
          <w:rFonts w:hint="eastAsia" w:ascii="黑体" w:hAnsi="黑体" w:eastAsia="黑体" w:cs="黑体"/>
          <w:b w:val="0"/>
          <w:bCs w:val="0"/>
          <w:sz w:val="32"/>
          <w:szCs w:val="32"/>
          <w:highlight w:val="none"/>
          <w:lang w:eastAsia="zh-CN"/>
        </w:rPr>
        <w:t>(五)违规使用易燃可燃材料</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eastAsia="zh-CN"/>
        </w:rPr>
        <w:t>1.具体情形。</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en-US"/>
        </w:rPr>
        <w:t>1.“九小场所”、多业态混合生产经营场所、人员密集场所违规采用易燃可燃材料为芯材的彩钢板搭建。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en-US"/>
        </w:rPr>
        <w:t>2.人员密集场所违规使用易燃可燃材料装修或采用易燃</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en-US"/>
        </w:rPr>
        <w:t>可燃夹芯彩钢板作为防火分隔。</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en-US"/>
        </w:rPr>
        <w:t>3.大型活动现场布展违规使用易燃可燃装饰材料。</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en-US"/>
        </w:rPr>
        <w:t>4.设置在人员密集场所、地下建筑的冷库或仓库违规采用易燃可燃保温材料。</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en-US"/>
        </w:rPr>
        <w:t>5.人员密集场所与冷库或仓库防火分隔不完善。</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b/>
          <w:bCs/>
          <w:sz w:val="32"/>
          <w:szCs w:val="32"/>
          <w:highlight w:val="none"/>
          <w:lang w:val="en-US"/>
        </w:rPr>
      </w:pPr>
      <w:r>
        <w:rPr>
          <w:rFonts w:hint="eastAsia" w:ascii="仿宋_GB2312" w:hAnsi="仿宋_GB2312" w:eastAsia="仿宋_GB2312" w:cs="仿宋_GB2312"/>
          <w:b/>
          <w:bCs/>
          <w:sz w:val="32"/>
          <w:szCs w:val="32"/>
          <w:highlight w:val="none"/>
          <w:lang w:val="en-US"/>
        </w:rPr>
        <w:t>2.整治要求。</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en-US"/>
        </w:rPr>
        <w:t>检查发现“九小场所”、多业态混合生产经营场所、人员密集场所、大型活动现场违规使用易燃可燃夹芯彩钢板材料搭建、易燃可燃材料装饰、冷库采用易燃可燃装修材料的,必须依法责令改正,并依法实施行政处罚,符合查</w:t>
      </w:r>
      <w:bookmarkStart w:id="0" w:name="_GoBack"/>
      <w:bookmarkEnd w:id="0"/>
      <w:r>
        <w:rPr>
          <w:rFonts w:hint="eastAsia" w:ascii="仿宋_GB2312" w:hAnsi="仿宋_GB2312" w:eastAsia="仿宋_GB2312" w:cs="仿宋_GB2312"/>
          <w:sz w:val="32"/>
          <w:szCs w:val="32"/>
          <w:highlight w:val="none"/>
          <w:lang w:val="en-US"/>
        </w:rPr>
        <w:t>封条件的必须依法临时查封。</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sz w:val="32"/>
          <w:szCs w:val="32"/>
          <w:highlight w:val="none"/>
          <w:lang w:val="en-US"/>
        </w:rPr>
      </w:pPr>
      <w:r>
        <w:rPr>
          <w:rFonts w:hint="eastAsia" w:ascii="黑体" w:hAnsi="黑体" w:eastAsia="黑体" w:cs="黑体"/>
          <w:b w:val="0"/>
          <w:bCs w:val="0"/>
          <w:sz w:val="32"/>
          <w:szCs w:val="32"/>
          <w:highlight w:val="none"/>
          <w:lang w:val="en-US"/>
        </w:rPr>
        <w:t>(六)建筑消防设施损坏停用。</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sz w:val="32"/>
          <w:szCs w:val="32"/>
          <w:highlight w:val="none"/>
          <w:lang w:val="en-US"/>
        </w:rPr>
      </w:pPr>
      <w:r>
        <w:rPr>
          <w:rFonts w:hint="eastAsia" w:ascii="仿宋_GB2312" w:hAnsi="仿宋_GB2312" w:eastAsia="仿宋_GB2312" w:cs="仿宋_GB2312"/>
          <w:b/>
          <w:bCs/>
          <w:sz w:val="32"/>
          <w:szCs w:val="32"/>
          <w:highlight w:val="none"/>
          <w:lang w:val="en-US"/>
        </w:rPr>
        <w:t>1.具体情形。</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en-US"/>
        </w:rPr>
        <w:t>(1)未按国家消防技术标准设置消防设施。</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en-US"/>
        </w:rPr>
        <w:t>(2)既有消防设施未保持完好有效。</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b/>
          <w:bCs/>
          <w:sz w:val="32"/>
          <w:szCs w:val="32"/>
          <w:highlight w:val="none"/>
          <w:lang w:val="en-US"/>
        </w:rPr>
      </w:pPr>
      <w:r>
        <w:rPr>
          <w:rFonts w:hint="eastAsia" w:ascii="仿宋_GB2312" w:hAnsi="仿宋_GB2312" w:eastAsia="仿宋_GB2312" w:cs="仿宋_GB2312"/>
          <w:b/>
          <w:bCs/>
          <w:sz w:val="32"/>
          <w:szCs w:val="32"/>
          <w:highlight w:val="none"/>
          <w:lang w:val="en-US"/>
        </w:rPr>
        <w:t>2.整治要求。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en-US"/>
        </w:rPr>
        <w:t>检查发现建筑消防设施未按国家消防技术标准设置,既有消防设施未保持完好有效的,必须依法责令改正,并依法实施行政处罚,符合查封条件的必须依法临时查封。</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sz w:val="32"/>
          <w:szCs w:val="32"/>
          <w:highlight w:val="none"/>
          <w:lang w:val="en-US"/>
        </w:rPr>
      </w:pPr>
      <w:r>
        <w:rPr>
          <w:rFonts w:hint="eastAsia" w:ascii="黑体" w:hAnsi="黑体" w:eastAsia="黑体" w:cs="黑体"/>
          <w:b w:val="0"/>
          <w:bCs w:val="0"/>
          <w:sz w:val="32"/>
          <w:szCs w:val="32"/>
          <w:highlight w:val="none"/>
          <w:lang w:val="en-US"/>
        </w:rPr>
        <w:t>(七)违规用电行为。</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b/>
          <w:bCs/>
          <w:sz w:val="32"/>
          <w:szCs w:val="32"/>
          <w:highlight w:val="none"/>
          <w:lang w:val="en-US"/>
        </w:rPr>
      </w:pPr>
      <w:r>
        <w:rPr>
          <w:rFonts w:hint="eastAsia" w:ascii="仿宋_GB2312" w:hAnsi="仿宋_GB2312" w:eastAsia="仿宋_GB2312" w:cs="仿宋_GB2312"/>
          <w:b/>
          <w:bCs/>
          <w:sz w:val="32"/>
          <w:szCs w:val="32"/>
          <w:highlight w:val="none"/>
          <w:lang w:val="en-US"/>
        </w:rPr>
        <w:t>1.具体情形。</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en-US"/>
        </w:rPr>
        <w:t>(1)电气线路未穿管保护,直接穿越易燃可燃材料。</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en-US"/>
        </w:rPr>
        <w:t>(2)开关、插座直接安装在易燃可燃材料上。</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en-US"/>
        </w:rPr>
        <w:t>(3)违规使用取暖等大功率用电设备。</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en-US"/>
        </w:rPr>
        <w:t>(4)电动自行车违规停放、充电。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rPr>
        <w:t>(5)照明灯具与可燃物未保持安全距离或未采取隔热、</w:t>
      </w:r>
      <w:r>
        <w:rPr>
          <w:rFonts w:hint="eastAsia" w:ascii="仿宋_GB2312" w:hAnsi="仿宋_GB2312" w:eastAsia="仿宋_GB2312" w:cs="仿宋_GB2312"/>
          <w:sz w:val="32"/>
          <w:szCs w:val="32"/>
          <w:highlight w:val="none"/>
          <w:lang w:val="en-US" w:eastAsia="zh-CN"/>
        </w:rPr>
        <w:t>散热等措施。</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2.整治要求。</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对供电设施、线路进行定期检测,及时更换、改造老化供电设施和线路。加强用电管理,开展电气消防安全检查,对违反用电安全的行为及时予以制止,符合处罚条件的依法实施行政处罚。禁止违反用电安全要求私拉电线和插座为电动自行车充电,禁止在建筑物门厅、公共走道、楼梯间等区域停放电动自行车。</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（八）人员消防安全意识淡薄。</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1.具体情形。</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(1)对消防知识的掌握不足,从业人员对基本的消防知识了解不够,如简单的器材使用方法、逃生技能等。</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(2)对消防培训活动的参与度低,导致发生火灾时,无法正确地使用消防器材或采取有效的逃生措施。</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(3)对日常消防职责不清晰,不注重落实自身消防安全职责,日常巡查检查走过场。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(4)对消防安全认识不足,对火源的管理不严随意使用明火、乱扔烟蒂等。</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(5)专职消防队、微型消防站、工艺处置队人员配备不足,未开展针对性训练、演练,对应急处置程序掌握不到位</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2.整治要求。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落实全员培训制度,通过典型火灾案例、执法警示教育、约谈培训等方式,剖析问题教训,以案说法、以案明责,提高公众消防安全能力素质,培养单位消防安全“明白人”。</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52DCD6"/>
    <w:multiLevelType w:val="singleLevel"/>
    <w:tmpl w:val="B152DCD6"/>
    <w:lvl w:ilvl="0" w:tentative="0">
      <w:start w:val="4"/>
      <w:numFmt w:val="chineseCounting"/>
      <w:lvlText w:val="(%1)"/>
      <w:lvlJc w:val="left"/>
      <w:pPr>
        <w:tabs>
          <w:tab w:val="left" w:pos="312"/>
        </w:tabs>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diNDY2YTIyY2JjMDZjZmNkYzRjMDc4ZDNkNGJiZGEifQ=="/>
  </w:docVars>
  <w:rsids>
    <w:rsidRoot w:val="00000000"/>
    <w:rsid w:val="0D583B00"/>
    <w:rsid w:val="50CC3A9C"/>
    <w:rsid w:val="6DF70A61"/>
    <w:rsid w:val="77136236"/>
    <w:rsid w:val="DE5B429B"/>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3">
    <w:name w:val="Default Paragraph Font"/>
    <w:qFormat/>
    <w:uiPriority w:val="1"/>
  </w:style>
  <w:style w:type="table" w:default="1" w:styleId="2">
    <w:name w:val="Normal Table"/>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Words>2121</Words>
  <Characters>2209</Characters>
  <Paragraphs>68</Paragraphs>
  <TotalTime>14</TotalTime>
  <ScaleCrop>false</ScaleCrop>
  <LinksUpToDate>false</LinksUpToDate>
  <CharactersWithSpaces>2209</CharactersWithSpaces>
  <Application>WPS Office_11.8.2.11653_F1E327BC-269C-435d-A152-05C5408002CA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2024-02-01T04:21:00Z</dcterms:created>
  <dc:creator>MEIZU 20 Pro</dc:creator>
  <cp:lastModifiedBy>代雨生</cp:lastModifiedBy>
  <dcterms:modified xsi:type="dcterms:W3CDTF">2024-02-02T12:13:44Z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604C658F95E14B6680F98B63758E4225_13</vt:lpwstr>
  </property>
  <property fmtid="{D5CDD505-2E9C-101B-9397-08002B2CF9AE}" pid="3" name="KSOProductBuildVer">
    <vt:lpwstr>2052-11.8.2.11653</vt:lpwstr>
  </property>
</Properties>
</file>