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宝安区强化房屋安全管理的若干措施</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了进一步加强我区房屋安全管理，维护公共安全和社会秩序，保障人民群众的人身、财产安全，根据《城市危险房屋管理规定》《深圳市房屋安全管理办法》《深圳市房屋安全鉴定管理办法》以及相关法律、法规、规章等规定，结合本区实际，制定如下措施：</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一、明确管理责任，落实安全管理职责</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（一）严格落实房屋安全责任人第一责任</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房屋安全责任人依据《深圳市房屋安全管理办法》第九条确定。房屋权属不清或者房屋所有权人、历史遗留违法建筑当事人（管理人）下落不明，且房屋暂无实际使用人的，属地街道办事处应当将该房屋纳入安全监管。</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房屋安全责任人应按照《深圳市房屋安全管理办法》承担管理责任，做好房屋排险解危的各项准备工作。发生房屋险情时，应及时采取排险解危措施并向属地街道办事处报告。异产毗邻房屋的安全责任人应当共同维护房屋安全，不得损害利害关系人的权益。</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（二）严格落实行政主管部门监管责任</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1.区住房和建设局是区房屋安全主管部门，按照《深圳市房屋安全管理办法》《深圳市宝安区房屋安全管理实施细则》等规定，负责本辖区房屋安全管理的具体监督工作。</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2.区教育局、区民政局、区财政局、区卫生健康局、区</w:t>
      </w:r>
      <w:r>
        <w:rPr>
          <w:rFonts w:hint="eastAsia" w:ascii="仿宋" w:hAnsi="仿宋" w:eastAsia="仿宋" w:cs="仿宋"/>
          <w:szCs w:val="32"/>
        </w:rPr>
        <w:t>文化广电旅游体育</w:t>
      </w:r>
      <w:r>
        <w:rPr>
          <w:rFonts w:hint="eastAsia" w:ascii="仿宋" w:hAnsi="仿宋" w:eastAsia="仿宋" w:cs="仿宋"/>
          <w:szCs w:val="32"/>
          <w:lang w:eastAsia="zh-CN"/>
        </w:rPr>
        <w:t>局</w:t>
      </w:r>
      <w:r>
        <w:rPr>
          <w:rFonts w:hint="eastAsia" w:ascii="仿宋" w:hAnsi="仿宋" w:eastAsia="仿宋" w:cs="仿宋"/>
          <w:sz w:val="32"/>
          <w:szCs w:val="32"/>
          <w:lang w:val="en-US" w:eastAsia="zh-CN"/>
        </w:rPr>
        <w:t>等相关行业主管部门应督促本行业公共建筑的房屋安全责任人定期开展房屋安全检查、排查，及时采取安全措施消除安全隐患并对危险房屋进行治理，做好暴雨、台风等恶劣气候期间本行业公共建筑的房屋安全警戒和应急排险工作。</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kern w:val="0"/>
          <w:sz w:val="32"/>
          <w:szCs w:val="32"/>
          <w:lang w:val="en-US" w:eastAsia="zh-CN" w:bidi="ar-SA"/>
        </w:rPr>
      </w:pPr>
      <w:r>
        <w:rPr>
          <w:rFonts w:hint="eastAsia" w:ascii="仿宋" w:hAnsi="仿宋" w:eastAsia="仿宋" w:cs="仿宋"/>
          <w:sz w:val="32"/>
          <w:szCs w:val="32"/>
          <w:lang w:val="en-US" w:eastAsia="zh-CN"/>
        </w:rPr>
        <w:t>3.市规划和自然资源局宝安管理局、</w:t>
      </w:r>
      <w:r>
        <w:rPr>
          <w:rFonts w:hint="eastAsia" w:ascii="仿宋" w:hAnsi="仿宋" w:eastAsia="仿宋" w:cs="仿宋"/>
          <w:kern w:val="0"/>
          <w:sz w:val="32"/>
          <w:szCs w:val="32"/>
          <w:lang w:val="en-US" w:eastAsia="zh-CN" w:bidi="ar-SA"/>
        </w:rPr>
        <w:t>区城市管理和综合执法局、区政务服务数据管理局、区城市更新和土地整备局、区应急管理局等相关部门在各自职责范围内依法做好房屋安全的相关监督管理工作。</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（三）严格落实街道办事处属地管理责任</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属地街道办事处应指定专职人员对属地房屋安全实行网格化、常态化管理，履行</w:t>
      </w:r>
      <w:r>
        <w:rPr>
          <w:rFonts w:hint="eastAsia" w:ascii="仿宋" w:hAnsi="仿宋" w:eastAsia="仿宋" w:cs="仿宋"/>
          <w:sz w:val="32"/>
          <w:szCs w:val="32"/>
          <w:lang w:val="en-US" w:eastAsia="zh-CN"/>
        </w:rPr>
        <w:t>《深圳市房屋安全管理办法》《深圳市宝安区房屋安全管理实施细则》等规定的</w:t>
      </w:r>
      <w:r>
        <w:rPr>
          <w:rFonts w:hint="eastAsia" w:ascii="仿宋" w:hAnsi="仿宋" w:eastAsia="仿宋" w:cs="仿宋"/>
          <w:kern w:val="0"/>
          <w:sz w:val="32"/>
          <w:szCs w:val="32"/>
          <w:lang w:val="en-US" w:eastAsia="zh-CN" w:bidi="ar-SA"/>
        </w:rPr>
        <w:t>职责。</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二、强化加改扩建工程源头监管，加强房屋用途管理</w:t>
      </w:r>
    </w:p>
    <w:p>
      <w:pPr>
        <w:keepNext w:val="0"/>
        <w:keepLines w:val="0"/>
        <w:widowControl w:val="0"/>
        <w:suppressLineNumbers w:val="0"/>
        <w:spacing w:after="0" w:afterLines="0" w:line="560" w:lineRule="exact"/>
        <w:ind w:firstLine="640" w:firstLineChars="200"/>
        <w:jc w:val="both"/>
        <w:rPr>
          <w:rFonts w:hint="eastAsia" w:ascii="仿宋" w:hAnsi="仿宋" w:eastAsia="仿宋" w:cs="仿宋"/>
          <w:kern w:val="0"/>
          <w:szCs w:val="32"/>
        </w:rPr>
      </w:pPr>
      <w:r>
        <w:rPr>
          <w:rFonts w:hint="eastAsia" w:ascii="仿宋" w:hAnsi="仿宋" w:eastAsia="仿宋" w:cs="仿宋"/>
          <w:kern w:val="0"/>
          <w:sz w:val="32"/>
          <w:szCs w:val="32"/>
          <w:lang w:val="en-US" w:eastAsia="zh-CN" w:bidi="ar-SA"/>
        </w:rPr>
        <w:t>（一）</w:t>
      </w:r>
      <w:r>
        <w:rPr>
          <w:rFonts w:hint="eastAsia" w:ascii="仿宋" w:hAnsi="仿宋" w:eastAsia="仿宋" w:cs="仿宋"/>
          <w:i w:val="0"/>
          <w:caps w:val="0"/>
          <w:color w:val="auto"/>
          <w:spacing w:val="0"/>
          <w:kern w:val="0"/>
          <w:sz w:val="32"/>
          <w:szCs w:val="32"/>
          <w:shd w:val="clear" w:fill="auto"/>
          <w:lang w:val="en-US" w:eastAsia="zh-CN" w:bidi="ar-SA"/>
        </w:rPr>
        <w:t>严格规范加改扩建</w:t>
      </w:r>
      <w:r>
        <w:rPr>
          <w:rFonts w:hint="eastAsia" w:ascii="仿宋" w:hAnsi="仿宋" w:eastAsia="仿宋" w:cs="仿宋"/>
          <w:i w:val="0"/>
          <w:caps w:val="0"/>
          <w:spacing w:val="0"/>
          <w:kern w:val="0"/>
          <w:sz w:val="32"/>
          <w:szCs w:val="32"/>
          <w:shd w:val="clear"/>
          <w:lang w:val="en-US" w:eastAsia="zh-CN" w:bidi="ar-SA"/>
        </w:rPr>
        <w:t>工程建设</w:t>
      </w:r>
      <w:r>
        <w:rPr>
          <w:rFonts w:hint="eastAsia" w:ascii="仿宋" w:hAnsi="仿宋" w:eastAsia="仿宋" w:cs="仿宋"/>
          <w:i w:val="0"/>
          <w:caps w:val="0"/>
          <w:color w:val="auto"/>
          <w:spacing w:val="0"/>
          <w:kern w:val="0"/>
          <w:sz w:val="32"/>
          <w:szCs w:val="32"/>
          <w:shd w:val="clear" w:fill="auto"/>
          <w:lang w:val="en-US" w:eastAsia="zh-CN" w:bidi="ar-SA"/>
        </w:rPr>
        <w:t>管理。既有房屋加建、改建、扩建，应当依法办理规划、建设等审批手续，严格按照相关法律法规和工程建设标准进行设计和施工，严禁违规加层加盖等行为，工程经竣工验收合格后方可使用。</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二）强化违法行为监管查处。区相关部门将规划、土地违法行为的监督查处贯穿于土地使用全过程，重点加强对违法建设和违规经营自建房的执法力度，依法严厉查处未取得用地、规划、建设和经营等审批手续，擅自改建加层、非法开挖地下空间，封堵占用人员密集场所疏散通道，以及未落实经营场所安全管理要求等违法行为。</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（三）强化用途转变安全监管。自建房转为经营用途的，房屋安全责任人在办理相关经营许可、开展经营活动前，应当依法依规取得房屋安全鉴定合格证明。</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default"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三、加强装修改造及加固工程管理，规范建设行为</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default"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一）装饰装修工程全面纳管。装饰装修工程应当依法办理施工许可手续，限额以下小型工程依法无需办理施工许可手续的，应依法在属地街道办事处办理小散工程备案管理手续。未取得产权证明的房屋，需进行装饰装修的，依法按照小散工程备案管理规定执行。</w:t>
      </w:r>
    </w:p>
    <w:p>
      <w:pPr>
        <w:keepNext w:val="0"/>
        <w:keepLines w:val="0"/>
        <w:pageBreakBefore w:val="0"/>
        <w:widowControl/>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（二）规范装饰装修行为。</w:t>
      </w:r>
      <w:r>
        <w:rPr>
          <w:rFonts w:hint="eastAsia" w:ascii="仿宋" w:hAnsi="仿宋" w:eastAsia="仿宋" w:cs="仿宋"/>
          <w:i w:val="0"/>
          <w:caps w:val="0"/>
          <w:spacing w:val="0"/>
          <w:kern w:val="0"/>
          <w:sz w:val="32"/>
          <w:szCs w:val="32"/>
          <w:shd w:val="clear"/>
          <w:lang w:val="en-US" w:eastAsia="zh-CN" w:bidi="ar-SA"/>
        </w:rPr>
        <w:t>自建房装饰装修不得擅自变动建筑主体和承重结构，</w:t>
      </w:r>
      <w:r>
        <w:rPr>
          <w:rFonts w:hint="default" w:ascii="仿宋" w:hAnsi="仿宋" w:eastAsia="仿宋" w:cs="仿宋"/>
          <w:i w:val="0"/>
          <w:caps w:val="0"/>
          <w:spacing w:val="0"/>
          <w:kern w:val="0"/>
          <w:sz w:val="32"/>
          <w:szCs w:val="32"/>
          <w:shd w:val="clear"/>
          <w:lang w:val="en-US" w:eastAsia="zh-CN" w:bidi="ar-SA"/>
        </w:rPr>
        <w:t>符合</w:t>
      </w:r>
      <w:r>
        <w:rPr>
          <w:rFonts w:hint="eastAsia" w:ascii="仿宋" w:hAnsi="仿宋" w:eastAsia="仿宋" w:cs="仿宋"/>
          <w:i w:val="0"/>
          <w:caps w:val="0"/>
          <w:spacing w:val="0"/>
          <w:kern w:val="0"/>
          <w:sz w:val="32"/>
          <w:szCs w:val="32"/>
          <w:shd w:val="clear"/>
          <w:lang w:val="en-US" w:eastAsia="zh-CN" w:bidi="ar-SA"/>
        </w:rPr>
        <w:t>法定情形的</w:t>
      </w:r>
      <w:r>
        <w:rPr>
          <w:rFonts w:hint="eastAsia" w:ascii="仿宋" w:hAnsi="仿宋" w:eastAsia="仿宋" w:cs="仿宋"/>
          <w:color w:val="auto"/>
          <w:kern w:val="0"/>
          <w:sz w:val="32"/>
          <w:szCs w:val="32"/>
          <w:lang w:val="en-US" w:eastAsia="zh-CN" w:bidi="ar-SA"/>
        </w:rPr>
        <w:t>须委托专业机构实施。</w:t>
      </w:r>
      <w:r>
        <w:rPr>
          <w:rFonts w:hint="eastAsia" w:ascii="仿宋" w:hAnsi="仿宋" w:eastAsia="仿宋" w:cs="仿宋"/>
          <w:kern w:val="0"/>
          <w:sz w:val="32"/>
          <w:szCs w:val="32"/>
          <w:lang w:val="en-US" w:eastAsia="zh-CN" w:bidi="ar-SA"/>
        </w:rPr>
        <w:t>管理单位要强化现场巡查检查管理，对私自拆改、变动房屋结构等违法违规行为，应当采取合理措施予以制止，并及时报告属地街道办事处和区相关部门依法认定处理。</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三）落实自建房装修改造鉴定前置工作。自建房需进行装修改造的，房屋安全责任人应在小散工程备案前委托鉴定机构实施房屋安全鉴定，并由具备相应资质的设计单位依据鉴定结论及规范标准进行设计；设计完成后，由具有结构设计复核能力的鉴定机构对设计方案的结构安全性进行复核；复核完成后，依法申请小散工程备案，并由具有相应资质的施工单位进行施工；施工完成后，应进行房屋安全复鉴定，满足安全使用要求方可投入使用。</w:t>
      </w:r>
    </w:p>
    <w:p>
      <w:pPr>
        <w:keepNext w:val="0"/>
        <w:keepLines w:val="0"/>
        <w:widowControl/>
        <w:suppressLineNumbers w:val="0"/>
        <w:spacing w:afterLines="0" w:line="560" w:lineRule="exact"/>
        <w:ind w:firstLine="640" w:firstLineChars="200"/>
        <w:jc w:val="both"/>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经专业排查判定为严重安全隐患的或经安全鉴定评定为C、D级的自建房，在对结构安全隐患开展整治解危工作前，属地街道办事处不得单独受理装饰装修类小散工程备案申请。</w:t>
      </w:r>
    </w:p>
    <w:p>
      <w:pPr>
        <w:keepNext w:val="0"/>
        <w:keepLines w:val="0"/>
        <w:widowControl/>
        <w:suppressLineNumbers w:val="0"/>
        <w:spacing w:afterLines="0" w:line="560" w:lineRule="exact"/>
        <w:ind w:firstLine="640" w:firstLineChars="200"/>
        <w:jc w:val="both"/>
      </w:pPr>
      <w:r>
        <w:rPr>
          <w:rFonts w:hint="eastAsia" w:ascii="仿宋" w:hAnsi="仿宋" w:eastAsia="仿宋" w:cs="仿宋"/>
          <w:sz w:val="32"/>
          <w:szCs w:val="32"/>
          <w:lang w:val="en-US" w:eastAsia="zh-CN" w:bidi="ar"/>
        </w:rPr>
        <w:t>（</w:t>
      </w:r>
      <w:r>
        <w:rPr>
          <w:rFonts w:hint="eastAsia" w:ascii="仿宋" w:hAnsi="仿宋" w:eastAsia="仿宋" w:cs="仿宋"/>
          <w:color w:val="000000"/>
          <w:kern w:val="0"/>
          <w:sz w:val="32"/>
          <w:szCs w:val="32"/>
          <w:lang w:val="en-US" w:eastAsia="zh-CN" w:bidi="ar"/>
        </w:rPr>
        <w:t>四）</w:t>
      </w:r>
      <w:r>
        <w:rPr>
          <w:rFonts w:hint="eastAsia" w:ascii="仿宋" w:hAnsi="仿宋" w:eastAsia="仿宋" w:cs="仿宋"/>
          <w:b w:val="0"/>
          <w:bCs w:val="0"/>
          <w:color w:val="000000"/>
          <w:kern w:val="0"/>
          <w:sz w:val="32"/>
          <w:szCs w:val="32"/>
          <w:lang w:val="en-US" w:eastAsia="zh-CN" w:bidi="ar"/>
        </w:rPr>
        <w:t>规范房屋加固工程管理</w:t>
      </w:r>
      <w:r>
        <w:rPr>
          <w:rFonts w:hint="eastAsia" w:ascii="仿宋" w:hAnsi="仿宋" w:eastAsia="仿宋" w:cs="仿宋"/>
          <w:color w:val="000000"/>
          <w:kern w:val="0"/>
          <w:sz w:val="32"/>
          <w:szCs w:val="32"/>
          <w:lang w:val="en-US" w:eastAsia="zh-CN" w:bidi="ar"/>
        </w:rPr>
        <w:t>。房屋安全责任人</w:t>
      </w:r>
      <w:r>
        <w:rPr>
          <w:rFonts w:hint="eastAsia" w:ascii="仿宋" w:hAnsi="仿宋" w:eastAsia="仿宋" w:cs="仿宋"/>
          <w:color w:val="000000"/>
          <w:kern w:val="0"/>
          <w:szCs w:val="32"/>
          <w:lang w:val="en-US" w:eastAsia="zh-CN" w:bidi="ar"/>
        </w:rPr>
        <w:t>在办理</w:t>
      </w:r>
      <w:r>
        <w:rPr>
          <w:rFonts w:hint="eastAsia" w:ascii="仿宋" w:hAnsi="仿宋" w:eastAsia="仿宋" w:cs="仿宋"/>
          <w:color w:val="000000"/>
          <w:kern w:val="0"/>
          <w:szCs w:val="32"/>
          <w:lang w:bidi="ar"/>
        </w:rPr>
        <w:t>加固工程</w:t>
      </w:r>
      <w:r>
        <w:rPr>
          <w:rFonts w:hint="eastAsia" w:ascii="仿宋" w:hAnsi="仿宋" w:eastAsia="仿宋" w:cs="仿宋"/>
          <w:color w:val="000000"/>
          <w:kern w:val="0"/>
          <w:szCs w:val="32"/>
          <w:lang w:val="en-US" w:eastAsia="zh-CN" w:bidi="ar"/>
        </w:rPr>
        <w:t>施工许可或小散工程备案前，</w:t>
      </w:r>
      <w:r>
        <w:rPr>
          <w:rFonts w:hint="eastAsia" w:ascii="仿宋" w:hAnsi="仿宋" w:eastAsia="仿宋" w:cs="仿宋"/>
          <w:color w:val="000000"/>
          <w:kern w:val="0"/>
          <w:sz w:val="32"/>
          <w:szCs w:val="32"/>
          <w:lang w:val="en-US" w:eastAsia="zh-CN" w:bidi="ar"/>
        </w:rPr>
        <w:t>应将</w:t>
      </w:r>
      <w:r>
        <w:rPr>
          <w:rFonts w:hint="eastAsia" w:ascii="仿宋" w:hAnsi="仿宋" w:eastAsia="仿宋" w:cs="仿宋"/>
          <w:color w:val="000000"/>
          <w:kern w:val="0"/>
          <w:szCs w:val="32"/>
          <w:lang w:bidi="ar"/>
        </w:rPr>
        <w:t>鉴定报告、加固设计方案、</w:t>
      </w:r>
      <w:r>
        <w:rPr>
          <w:rFonts w:hint="eastAsia" w:ascii="仿宋" w:hAnsi="仿宋" w:eastAsia="仿宋" w:cs="仿宋"/>
          <w:color w:val="000000"/>
          <w:kern w:val="0"/>
          <w:szCs w:val="32"/>
          <w:lang w:val="en-US" w:eastAsia="zh-CN" w:bidi="ar"/>
        </w:rPr>
        <w:t>设计方案</w:t>
      </w:r>
      <w:r>
        <w:rPr>
          <w:rFonts w:hint="eastAsia" w:ascii="仿宋" w:hAnsi="仿宋" w:eastAsia="仿宋" w:cs="仿宋"/>
          <w:color w:val="000000"/>
          <w:kern w:val="0"/>
          <w:szCs w:val="32"/>
          <w:lang w:bidi="ar"/>
        </w:rPr>
        <w:t>复核意见、检测及复鉴定方案</w:t>
      </w:r>
      <w:r>
        <w:rPr>
          <w:rFonts w:hint="eastAsia" w:ascii="仿宋" w:hAnsi="仿宋" w:eastAsia="仿宋" w:cs="仿宋"/>
          <w:color w:val="000000"/>
          <w:kern w:val="0"/>
          <w:szCs w:val="32"/>
          <w:lang w:val="en-US" w:eastAsia="zh-CN" w:bidi="ar"/>
        </w:rPr>
        <w:t>报送区房屋安全主管部门或小散工程备案单位评审审批。</w:t>
      </w:r>
      <w:r>
        <w:rPr>
          <w:rFonts w:hint="eastAsia" w:ascii="仿宋" w:hAnsi="仿宋" w:eastAsia="仿宋" w:cs="仿宋"/>
          <w:kern w:val="2"/>
          <w:szCs w:val="32"/>
          <w:lang w:bidi="ar"/>
        </w:rPr>
        <w:t>在工程完工后</w:t>
      </w:r>
      <w:r>
        <w:rPr>
          <w:rFonts w:hint="eastAsia" w:ascii="仿宋" w:hAnsi="仿宋" w:eastAsia="仿宋" w:cs="仿宋"/>
          <w:kern w:val="2"/>
          <w:szCs w:val="32"/>
          <w:lang w:eastAsia="zh-CN" w:bidi="ar"/>
        </w:rPr>
        <w:t>，</w:t>
      </w:r>
      <w:r>
        <w:rPr>
          <w:rFonts w:hint="eastAsia" w:ascii="仿宋" w:hAnsi="仿宋" w:eastAsia="仿宋" w:cs="仿宋"/>
          <w:kern w:val="2"/>
          <w:sz w:val="32"/>
          <w:szCs w:val="32"/>
          <w:lang w:val="en-US" w:eastAsia="zh-CN" w:bidi="ar"/>
        </w:rPr>
        <w:t>房屋安全责任人需</w:t>
      </w:r>
      <w:r>
        <w:rPr>
          <w:rFonts w:hint="eastAsia" w:ascii="仿宋" w:hAnsi="仿宋" w:eastAsia="仿宋" w:cs="仿宋"/>
          <w:kern w:val="2"/>
          <w:szCs w:val="32"/>
          <w:lang w:val="en-US" w:eastAsia="zh-CN" w:bidi="ar"/>
        </w:rPr>
        <w:t>委托具有相应资质的鉴定单位开展</w:t>
      </w:r>
      <w:r>
        <w:rPr>
          <w:rFonts w:hint="eastAsia" w:ascii="仿宋" w:hAnsi="仿宋" w:eastAsia="仿宋" w:cs="仿宋"/>
          <w:kern w:val="2"/>
          <w:sz w:val="32"/>
          <w:szCs w:val="32"/>
          <w:lang w:val="en-US" w:eastAsia="zh-CN" w:bidi="ar"/>
        </w:rPr>
        <w:t>复鉴定工作，</w:t>
      </w:r>
      <w:r>
        <w:rPr>
          <w:rFonts w:hint="eastAsia" w:ascii="仿宋" w:hAnsi="仿宋" w:eastAsia="仿宋" w:cs="仿宋"/>
          <w:kern w:val="2"/>
          <w:sz w:val="32"/>
          <w:szCs w:val="32"/>
          <w:lang w:bidi="ar"/>
        </w:rPr>
        <w:t>鉴定结论满足安全使用要求方可整治销号。</w:t>
      </w:r>
    </w:p>
    <w:p>
      <w:pPr>
        <w:keepNext w:val="0"/>
        <w:keepLines w:val="0"/>
        <w:pageBreakBefore w:val="0"/>
        <w:widowControl/>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kern w:val="0"/>
          <w:sz w:val="32"/>
          <w:szCs w:val="32"/>
          <w:lang w:val="en-US" w:eastAsia="zh-CN" w:bidi="ar-SA"/>
        </w:rPr>
      </w:pPr>
      <w:r>
        <w:rPr>
          <w:rFonts w:hint="eastAsia" w:ascii="仿宋" w:hAnsi="仿宋" w:eastAsia="仿宋" w:cs="仿宋"/>
          <w:szCs w:val="32"/>
          <w:lang w:val="en-US" w:eastAsia="zh-CN"/>
        </w:rPr>
        <w:t>房屋安全责任人</w:t>
      </w:r>
      <w:r>
        <w:rPr>
          <w:rFonts w:hint="default" w:ascii="仿宋" w:hAnsi="仿宋" w:eastAsia="仿宋" w:cs="仿宋"/>
          <w:szCs w:val="32"/>
        </w:rPr>
        <w:t>应对建设过程相关资料进行妥善保存，保证加固工程鉴定报告、设计图纸、审核意见、检测数据、监督及验收等原始资料的可追溯性。</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四、加强排查巡查，保障房屋使用安全</w:t>
      </w:r>
    </w:p>
    <w:p>
      <w:pPr>
        <w:keepNext w:val="0"/>
        <w:keepLines w:val="0"/>
        <w:pageBreakBefore w:val="0"/>
        <w:widowControl/>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（一）加强重要节点、重点时段、重点地段隐患排查。区房屋安全主管部门定期组织各属地街道办事处</w:t>
      </w:r>
      <w:r>
        <w:rPr>
          <w:rFonts w:hint="eastAsia" w:ascii="仿宋" w:hAnsi="仿宋" w:eastAsia="仿宋" w:cs="仿宋"/>
          <w:color w:val="auto"/>
          <w:kern w:val="2"/>
          <w:sz w:val="32"/>
          <w:szCs w:val="32"/>
          <w:lang w:val="en-US" w:eastAsia="zh-CN" w:bidi="ar"/>
        </w:rPr>
        <w:t>按照《</w:t>
      </w:r>
      <w:r>
        <w:rPr>
          <w:rFonts w:hint="eastAsia" w:ascii="仿宋" w:hAnsi="仿宋" w:eastAsia="仿宋" w:cs="仿宋"/>
          <w:color w:val="auto"/>
          <w:szCs w:val="32"/>
          <w:lang w:bidi="ar"/>
        </w:rPr>
        <w:t>自建房结构安全排查技术要点</w:t>
      </w:r>
      <w:r>
        <w:rPr>
          <w:rFonts w:hint="eastAsia" w:ascii="仿宋" w:hAnsi="仿宋" w:eastAsia="仿宋" w:cs="仿宋"/>
          <w:color w:val="auto"/>
          <w:szCs w:val="32"/>
          <w:lang w:eastAsia="zh-CN" w:bidi="ar"/>
        </w:rPr>
        <w:t>（</w:t>
      </w:r>
      <w:r>
        <w:rPr>
          <w:rFonts w:hint="eastAsia" w:ascii="仿宋" w:hAnsi="仿宋" w:eastAsia="仿宋" w:cs="仿宋"/>
          <w:color w:val="auto"/>
          <w:szCs w:val="32"/>
          <w:lang w:val="en-US" w:eastAsia="zh-CN" w:bidi="ar"/>
        </w:rPr>
        <w:t>暂行</w:t>
      </w:r>
      <w:r>
        <w:rPr>
          <w:rFonts w:hint="eastAsia" w:ascii="仿宋" w:hAnsi="仿宋" w:eastAsia="仿宋" w:cs="仿宋"/>
          <w:color w:val="auto"/>
          <w:szCs w:val="32"/>
          <w:lang w:eastAsia="zh-CN" w:bidi="ar"/>
        </w:rPr>
        <w:t>）》</w:t>
      </w:r>
      <w:r>
        <w:rPr>
          <w:rFonts w:hint="eastAsia" w:ascii="仿宋" w:hAnsi="仿宋" w:eastAsia="仿宋" w:cs="仿宋"/>
          <w:color w:val="auto"/>
          <w:kern w:val="2"/>
          <w:sz w:val="32"/>
          <w:szCs w:val="32"/>
          <w:lang w:val="en-US" w:eastAsia="zh-CN" w:bidi="ar"/>
        </w:rPr>
        <w:t>《深圳市既有房屋结构安全隐患排查办法》</w:t>
      </w:r>
      <w:r>
        <w:rPr>
          <w:rFonts w:hint="eastAsia" w:ascii="仿宋" w:hAnsi="仿宋" w:eastAsia="仿宋" w:cs="仿宋"/>
          <w:kern w:val="2"/>
          <w:sz w:val="32"/>
          <w:szCs w:val="32"/>
          <w:lang w:val="en-US" w:eastAsia="zh-CN" w:bidi="ar"/>
        </w:rPr>
        <w:t>等规定</w:t>
      </w:r>
      <w:r>
        <w:rPr>
          <w:rFonts w:hint="eastAsia" w:ascii="仿宋" w:hAnsi="仿宋" w:eastAsia="仿宋" w:cs="仿宋"/>
          <w:sz w:val="32"/>
          <w:szCs w:val="32"/>
          <w:lang w:val="en-US" w:eastAsia="zh-CN"/>
        </w:rPr>
        <w:t>开展房屋安全隐患首次、定期以及专项排查工作。</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排查机构应规范开展房屋结构安全隐患排查，发现危及公共安全的重大险情应当立即告知委托人，并于二十四小时内书面报告属地街道办事处和区房屋安全主管部门；排查报告出具后排查机构应及时录入房屋建筑信息、排查信息及排查报告至房屋安全管理信息系统。</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按照“突出重点、全面覆盖”的原则开展房屋安全巡查工作，加大重点巡查对象巡查力度和频率。街道办事处具体组织实施属地范围内房屋安全巡查工作，自行或委托第三方机构开展巡查工作。属地街道办事处应将</w:t>
      </w:r>
      <w:r>
        <w:rPr>
          <w:rFonts w:hint="eastAsia" w:ascii="仿宋" w:hAnsi="仿宋" w:eastAsia="仿宋" w:cs="仿宋"/>
          <w:b w:val="0"/>
          <w:bCs w:val="0"/>
          <w:sz w:val="32"/>
          <w:szCs w:val="32"/>
          <w:lang w:val="en-US" w:eastAsia="zh-CN"/>
        </w:rPr>
        <w:t>《深圳市宝安区房屋安全管理实施细则》第十五条规定的</w:t>
      </w:r>
      <w:r>
        <w:rPr>
          <w:rFonts w:hint="eastAsia" w:ascii="仿宋" w:hAnsi="仿宋" w:eastAsia="仿宋" w:cs="仿宋"/>
          <w:sz w:val="32"/>
          <w:szCs w:val="32"/>
          <w:lang w:val="en-US" w:eastAsia="zh-CN"/>
        </w:rPr>
        <w:t>房屋列为重点巡查对象，加大巡查频次，并纳入街道安全监管范围。</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对于存在严重安全隐患且关系到公共安全的房屋，巡查主体可根据房屋危险情况制定实施专项巡查监测技术方案。对巡查过程中发现有安全隐患的房屋要及时督促房屋安全责任人进行整治。</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五、落实行业监督，强化鉴定工作管理</w:t>
      </w:r>
    </w:p>
    <w:p>
      <w:pPr>
        <w:keepNext w:val="0"/>
        <w:keepLines w:val="0"/>
        <w:pageBreakBefore w:val="0"/>
        <w:widowControl/>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w:t>
      </w:r>
      <w:r>
        <w:rPr>
          <w:rFonts w:hint="eastAsia" w:ascii="仿宋" w:hAnsi="仿宋" w:eastAsia="仿宋" w:cs="仿宋"/>
          <w:b w:val="0"/>
          <w:bCs w:val="0"/>
          <w:sz w:val="32"/>
          <w:szCs w:val="32"/>
          <w:lang w:val="en-US" w:eastAsia="zh-CN"/>
        </w:rPr>
        <w:t>规范鉴定机构执业行为</w:t>
      </w:r>
      <w:r>
        <w:rPr>
          <w:rFonts w:hint="eastAsia" w:ascii="仿宋" w:hAnsi="仿宋" w:eastAsia="仿宋" w:cs="仿宋"/>
          <w:sz w:val="32"/>
          <w:szCs w:val="32"/>
          <w:lang w:val="en-US" w:eastAsia="zh-CN"/>
        </w:rPr>
        <w:t>。</w:t>
      </w:r>
      <w:r>
        <w:rPr>
          <w:rFonts w:hint="eastAsia" w:ascii="仿宋" w:hAnsi="仿宋" w:eastAsia="仿宋" w:cs="仿宋"/>
          <w:i w:val="0"/>
          <w:iCs w:val="0"/>
          <w:caps w:val="0"/>
          <w:color w:val="auto"/>
          <w:spacing w:val="0"/>
          <w:sz w:val="32"/>
          <w:szCs w:val="32"/>
          <w:shd w:val="clear" w:fill="auto"/>
        </w:rPr>
        <w:t>鉴定机构</w:t>
      </w:r>
      <w:r>
        <w:rPr>
          <w:rFonts w:hint="eastAsia" w:ascii="仿宋" w:hAnsi="仿宋" w:eastAsia="仿宋" w:cs="仿宋"/>
          <w:i w:val="0"/>
          <w:iCs w:val="0"/>
          <w:caps w:val="0"/>
          <w:color w:val="auto"/>
          <w:spacing w:val="0"/>
          <w:sz w:val="32"/>
          <w:szCs w:val="32"/>
          <w:shd w:val="clear" w:fill="auto"/>
          <w:lang w:eastAsia="zh-CN"/>
        </w:rPr>
        <w:t>应</w:t>
      </w:r>
      <w:r>
        <w:rPr>
          <w:rFonts w:hint="eastAsia" w:ascii="仿宋" w:hAnsi="仿宋" w:eastAsia="仿宋" w:cs="仿宋"/>
          <w:i w:val="0"/>
          <w:iCs w:val="0"/>
          <w:caps w:val="0"/>
          <w:color w:val="auto"/>
          <w:spacing w:val="0"/>
          <w:sz w:val="32"/>
          <w:szCs w:val="32"/>
          <w:shd w:val="clear" w:fill="auto"/>
        </w:rPr>
        <w:t>按照相关规定</w:t>
      </w:r>
      <w:r>
        <w:rPr>
          <w:rFonts w:hint="eastAsia" w:ascii="仿宋" w:hAnsi="仿宋" w:eastAsia="仿宋" w:cs="仿宋"/>
          <w:i w:val="0"/>
          <w:iCs w:val="0"/>
          <w:caps w:val="0"/>
          <w:color w:val="auto"/>
          <w:spacing w:val="0"/>
          <w:sz w:val="32"/>
          <w:szCs w:val="32"/>
          <w:shd w:val="clear" w:fill="auto"/>
          <w:lang w:val="en-US" w:eastAsia="zh-CN"/>
        </w:rPr>
        <w:t>和</w:t>
      </w:r>
      <w:r>
        <w:rPr>
          <w:rFonts w:hint="eastAsia" w:ascii="仿宋" w:hAnsi="仿宋" w:eastAsia="仿宋" w:cs="仿宋"/>
          <w:i w:val="0"/>
          <w:iCs w:val="0"/>
          <w:caps w:val="0"/>
          <w:color w:val="auto"/>
          <w:spacing w:val="0"/>
          <w:sz w:val="32"/>
          <w:szCs w:val="32"/>
          <w:shd w:val="clear" w:fill="auto"/>
        </w:rPr>
        <w:t>标准收取合理的鉴定费用，不得有恶意低价竞争、哄抬价格及其他扰乱行业秩序等行为。</w:t>
      </w:r>
      <w:r>
        <w:rPr>
          <w:rFonts w:hint="eastAsia" w:ascii="仿宋" w:hAnsi="仿宋" w:eastAsia="仿宋" w:cs="仿宋"/>
          <w:sz w:val="32"/>
          <w:szCs w:val="32"/>
          <w:lang w:val="en-US" w:eastAsia="zh-CN"/>
        </w:rPr>
        <w:t>在鉴定过程中，应遵循客观公正、科学准确的原则，依法独立开展鉴定活动，对鉴定报告的真实性、准确性负责，并依法承担相应法律责任。</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落实鉴定报告备案要求。鉴定机构完成鉴定工作后，应将电子版鉴定报告，打印、签字、盖章、扫描后上传房屋安全管理信息系统，依法提交区房屋安全主管部门备案，并向委托人送达。经鉴定属于危险房屋的，鉴定机构应于出具鉴定报告后的二十四小时内向委托人和属地街道办事处送达，并向区房屋安全主管部门报告。</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完善鉴定结论争议调处机制。鉴定委托人对鉴定机构出具的鉴定结论有异议的，可自收到鉴定报告之日起十个工作日内向区房屋安全主管部门提出书面申请，由区房屋安全主管部门组织市建设工程质量检测机构进行复核。复核维持报告结论的，由申请人承担技术复核费用；复核改变报告结论的，由鉴定机构承担技术复核费用。</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（四）加强危险房屋信息报送机制。</w:t>
      </w:r>
      <w:r>
        <w:rPr>
          <w:rFonts w:hint="eastAsia" w:ascii="仿宋" w:hAnsi="仿宋" w:eastAsia="仿宋" w:cs="仿宋"/>
          <w:i w:val="0"/>
          <w:iCs w:val="0"/>
          <w:caps w:val="0"/>
          <w:color w:val="auto"/>
          <w:spacing w:val="0"/>
          <w:sz w:val="32"/>
          <w:szCs w:val="32"/>
          <w:shd w:val="clear" w:fill="auto"/>
        </w:rPr>
        <w:t>鉴定机构在查勘、鉴定过程中，发现房屋存在重大险情，随时可能丧失结构稳定和承载能力、出现房屋倒塌等危及公共安全情形的，应当立即告知委托人，并报告</w:t>
      </w:r>
      <w:r>
        <w:rPr>
          <w:rFonts w:hint="eastAsia" w:ascii="仿宋" w:hAnsi="仿宋" w:eastAsia="仿宋" w:cs="仿宋"/>
          <w:i w:val="0"/>
          <w:iCs w:val="0"/>
          <w:caps w:val="0"/>
          <w:color w:val="auto"/>
          <w:spacing w:val="0"/>
          <w:sz w:val="32"/>
          <w:szCs w:val="32"/>
          <w:shd w:val="clear" w:fill="auto"/>
          <w:lang w:eastAsia="zh-CN"/>
        </w:rPr>
        <w:t>属地街道办事处</w:t>
      </w:r>
      <w:r>
        <w:rPr>
          <w:rFonts w:hint="eastAsia" w:ascii="仿宋" w:hAnsi="仿宋" w:eastAsia="仿宋" w:cs="仿宋"/>
          <w:i w:val="0"/>
          <w:iCs w:val="0"/>
          <w:caps w:val="0"/>
          <w:color w:val="auto"/>
          <w:spacing w:val="0"/>
          <w:sz w:val="32"/>
          <w:szCs w:val="32"/>
          <w:shd w:val="clear" w:fill="auto"/>
        </w:rPr>
        <w:t>和</w:t>
      </w:r>
      <w:r>
        <w:rPr>
          <w:rFonts w:hint="eastAsia" w:ascii="仿宋" w:hAnsi="仿宋" w:eastAsia="仿宋" w:cs="仿宋"/>
          <w:i w:val="0"/>
          <w:iCs w:val="0"/>
          <w:caps w:val="0"/>
          <w:color w:val="auto"/>
          <w:spacing w:val="0"/>
          <w:sz w:val="32"/>
          <w:szCs w:val="32"/>
          <w:shd w:val="clear" w:fill="auto"/>
          <w:lang w:eastAsia="zh-CN"/>
        </w:rPr>
        <w:t>区房屋安全主管部门</w:t>
      </w:r>
      <w:r>
        <w:rPr>
          <w:rFonts w:hint="eastAsia" w:ascii="仿宋" w:hAnsi="仿宋" w:eastAsia="仿宋" w:cs="仿宋"/>
          <w:i w:val="0"/>
          <w:iCs w:val="0"/>
          <w:caps w:val="0"/>
          <w:color w:val="auto"/>
          <w:spacing w:val="0"/>
          <w:sz w:val="32"/>
          <w:szCs w:val="32"/>
          <w:shd w:val="clear" w:fill="auto"/>
        </w:rPr>
        <w:t>。</w:t>
      </w:r>
      <w:r>
        <w:rPr>
          <w:rFonts w:hint="eastAsia" w:ascii="仿宋" w:hAnsi="仿宋" w:eastAsia="仿宋" w:cs="仿宋"/>
          <w:i w:val="0"/>
          <w:iCs w:val="0"/>
          <w:caps w:val="0"/>
          <w:color w:val="auto"/>
          <w:spacing w:val="0"/>
          <w:sz w:val="32"/>
          <w:szCs w:val="32"/>
          <w:shd w:val="clear" w:fill="auto"/>
          <w:lang w:val="en-US" w:eastAsia="zh-CN"/>
        </w:rPr>
        <w:t>属地街道办事处</w:t>
      </w:r>
      <w:r>
        <w:rPr>
          <w:rFonts w:hint="eastAsia" w:ascii="仿宋" w:hAnsi="仿宋" w:eastAsia="仿宋" w:cs="仿宋"/>
          <w:i w:val="0"/>
          <w:iCs w:val="0"/>
          <w:caps w:val="0"/>
          <w:color w:val="auto"/>
          <w:spacing w:val="0"/>
          <w:sz w:val="32"/>
          <w:szCs w:val="32"/>
          <w:shd w:val="clear" w:fill="auto"/>
        </w:rPr>
        <w:t>会同</w:t>
      </w:r>
      <w:r>
        <w:rPr>
          <w:rFonts w:hint="eastAsia" w:ascii="仿宋" w:hAnsi="仿宋" w:eastAsia="仿宋" w:cs="仿宋"/>
          <w:i w:val="0"/>
          <w:iCs w:val="0"/>
          <w:caps w:val="0"/>
          <w:color w:val="auto"/>
          <w:spacing w:val="0"/>
          <w:sz w:val="32"/>
          <w:szCs w:val="32"/>
          <w:shd w:val="clear" w:fill="auto"/>
          <w:lang w:eastAsia="zh-CN"/>
        </w:rPr>
        <w:t>区房屋安全主管部门</w:t>
      </w:r>
      <w:r>
        <w:rPr>
          <w:rFonts w:hint="eastAsia" w:ascii="仿宋" w:hAnsi="仿宋" w:eastAsia="仿宋" w:cs="仿宋"/>
          <w:i w:val="0"/>
          <w:iCs w:val="0"/>
          <w:caps w:val="0"/>
          <w:color w:val="auto"/>
          <w:spacing w:val="0"/>
          <w:sz w:val="32"/>
          <w:szCs w:val="32"/>
          <w:shd w:val="clear" w:fill="auto"/>
        </w:rPr>
        <w:t>应当紧急疏散人员，封锁危险场所，划定警示区域，并报区人民政府进行应急处置和抢险救援。</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加强对鉴定机构行业监管。区房屋安全主管部门履行房屋安全鉴定机构行业监管职责，负责房屋安全鉴定活动监管。如鉴定机构存在违规承揽业务、检测鉴定弄虚作假等违法违规行为的，区房屋安全主管部门可以依据《</w:t>
      </w:r>
      <w:r>
        <w:rPr>
          <w:rFonts w:hint="eastAsia" w:ascii="仿宋" w:hAnsi="仿宋" w:eastAsia="仿宋" w:cs="仿宋"/>
          <w:szCs w:val="32"/>
        </w:rPr>
        <w:t>深圳市房屋安全管理办法</w:t>
      </w:r>
      <w:r>
        <w:rPr>
          <w:rFonts w:hint="eastAsia" w:ascii="仿宋" w:hAnsi="仿宋" w:eastAsia="仿宋" w:cs="仿宋"/>
          <w:szCs w:val="32"/>
          <w:lang w:eastAsia="zh-CN"/>
        </w:rPr>
        <w:t>》</w:t>
      </w:r>
      <w:r>
        <w:rPr>
          <w:rFonts w:hint="eastAsia" w:ascii="仿宋" w:hAnsi="仿宋" w:eastAsia="仿宋" w:cs="仿宋"/>
          <w:szCs w:val="32"/>
          <w:lang w:val="en-US" w:eastAsia="zh-CN"/>
        </w:rPr>
        <w:t>等相关规定采取约谈等方式督促其整改、规范</w:t>
      </w:r>
      <w:r>
        <w:rPr>
          <w:rFonts w:hint="eastAsia" w:ascii="仿宋" w:hAnsi="仿宋" w:eastAsia="仿宋" w:cs="仿宋"/>
          <w:i w:val="0"/>
          <w:iCs w:val="0"/>
          <w:caps w:val="0"/>
          <w:color w:val="auto"/>
          <w:spacing w:val="0"/>
          <w:sz w:val="32"/>
          <w:szCs w:val="32"/>
          <w:shd w:val="clear" w:fill="auto"/>
          <w:lang w:eastAsia="zh-CN"/>
        </w:rPr>
        <w:t>，并</w:t>
      </w:r>
      <w:r>
        <w:rPr>
          <w:rFonts w:hint="eastAsia" w:ascii="仿宋" w:hAnsi="仿宋" w:eastAsia="仿宋" w:cs="仿宋"/>
          <w:i w:val="0"/>
          <w:iCs w:val="0"/>
          <w:caps w:val="0"/>
          <w:spacing w:val="0"/>
          <w:sz w:val="32"/>
          <w:szCs w:val="32"/>
          <w:shd w:val="clear"/>
          <w:lang w:eastAsia="zh-CN"/>
        </w:rPr>
        <w:t>应</w:t>
      </w:r>
      <w:r>
        <w:rPr>
          <w:rFonts w:hint="eastAsia" w:ascii="仿宋" w:hAnsi="仿宋" w:eastAsia="仿宋" w:cs="仿宋"/>
          <w:i w:val="0"/>
          <w:iCs w:val="0"/>
          <w:caps w:val="0"/>
          <w:color w:val="auto"/>
          <w:spacing w:val="0"/>
          <w:sz w:val="32"/>
          <w:szCs w:val="32"/>
          <w:shd w:val="clear" w:fill="auto"/>
          <w:lang w:eastAsia="zh-CN"/>
        </w:rPr>
        <w:t>依法</w:t>
      </w:r>
      <w:r>
        <w:rPr>
          <w:rFonts w:hint="eastAsia" w:ascii="仿宋" w:hAnsi="仿宋" w:eastAsia="仿宋" w:cs="仿宋"/>
          <w:szCs w:val="32"/>
          <w:lang w:val="en-US" w:eastAsia="zh-CN"/>
        </w:rPr>
        <w:t>查处相关</w:t>
      </w:r>
      <w:r>
        <w:rPr>
          <w:rFonts w:hint="eastAsia" w:ascii="仿宋" w:hAnsi="仿宋" w:eastAsia="仿宋" w:cs="仿宋"/>
          <w:sz w:val="32"/>
          <w:szCs w:val="32"/>
          <w:lang w:val="en-US" w:eastAsia="zh-CN"/>
        </w:rPr>
        <w:t>违法行为。</w:t>
      </w:r>
    </w:p>
    <w:p>
      <w:pPr>
        <w:keepNext w:val="0"/>
        <w:keepLines w:val="0"/>
        <w:pageBreakBefore w:val="0"/>
        <w:widowControl/>
        <w:suppressLineNumbers w:val="0"/>
        <w:kinsoku/>
        <w:wordWrap/>
        <w:overflowPunct/>
        <w:topLinePunct w:val="0"/>
        <w:autoSpaceDE/>
        <w:autoSpaceDN/>
        <w:bidi w:val="0"/>
        <w:snapToGrid/>
        <w:spacing w:afterLines="0" w:line="560" w:lineRule="exact"/>
        <w:ind w:firstLine="643"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六、</w:t>
      </w:r>
      <w:r>
        <w:rPr>
          <w:rFonts w:hint="eastAsia" w:ascii="仿宋" w:hAnsi="仿宋" w:eastAsia="仿宋" w:cs="仿宋"/>
          <w:b/>
          <w:bCs/>
          <w:color w:val="000000"/>
          <w:kern w:val="0"/>
          <w:sz w:val="32"/>
          <w:szCs w:val="32"/>
          <w:highlight w:val="none"/>
          <w:lang w:val="en-US" w:eastAsia="zh-CN" w:bidi="ar"/>
        </w:rPr>
        <w:t>保障治理资金</w:t>
      </w:r>
      <w:r>
        <w:rPr>
          <w:rFonts w:hint="eastAsia" w:ascii="仿宋" w:hAnsi="仿宋" w:eastAsia="仿宋" w:cs="仿宋"/>
          <w:b/>
          <w:bCs/>
          <w:color w:val="000000"/>
          <w:kern w:val="0"/>
          <w:sz w:val="32"/>
          <w:szCs w:val="32"/>
          <w:lang w:val="en-US" w:eastAsia="zh-CN" w:bidi="ar"/>
        </w:rPr>
        <w:t>，落实资金补助与筹措</w:t>
      </w:r>
    </w:p>
    <w:p>
      <w:pPr>
        <w:keepNext w:val="0"/>
        <w:keepLines w:val="0"/>
        <w:pageBreakBefore w:val="0"/>
        <w:widowControl/>
        <w:suppressLineNumbers w:val="0"/>
        <w:kinsoku/>
        <w:wordWrap/>
        <w:overflowPunct/>
        <w:topLinePunct w:val="0"/>
        <w:autoSpaceDE/>
        <w:autoSpaceDN/>
        <w:bidi w:val="0"/>
        <w:snapToGrid/>
        <w:spacing w:afterLines="0" w:line="560" w:lineRule="exact"/>
        <w:ind w:firstLine="640" w:firstLineChars="200"/>
        <w:jc w:val="both"/>
        <w:textAlignment w:val="auto"/>
        <w:rPr>
          <w:rFonts w:hint="default"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（一）学校、医院等机关事业单位应将公共物业安全隐患治理资金纳入财政预算，国有企业、股份合作公司应设立</w:t>
      </w:r>
      <w:r>
        <w:rPr>
          <w:rFonts w:hint="eastAsia" w:ascii="仿宋" w:hAnsi="仿宋" w:eastAsia="仿宋" w:cs="仿宋"/>
          <w:color w:val="000000"/>
          <w:kern w:val="0"/>
          <w:szCs w:val="32"/>
          <w:lang w:bidi="ar"/>
        </w:rPr>
        <w:t>房屋安全隐患治理</w:t>
      </w:r>
      <w:r>
        <w:rPr>
          <w:rFonts w:hint="eastAsia" w:ascii="仿宋" w:hAnsi="仿宋" w:eastAsia="仿宋" w:cs="仿宋"/>
          <w:color w:val="000000"/>
          <w:kern w:val="0"/>
          <w:szCs w:val="32"/>
          <w:lang w:val="en-US" w:eastAsia="zh-CN" w:bidi="ar"/>
        </w:rPr>
        <w:t>专项</w:t>
      </w:r>
      <w:r>
        <w:rPr>
          <w:rFonts w:hint="eastAsia" w:ascii="仿宋" w:hAnsi="仿宋" w:eastAsia="仿宋" w:cs="仿宋"/>
          <w:color w:val="000000"/>
          <w:kern w:val="0"/>
          <w:szCs w:val="32"/>
          <w:lang w:bidi="ar"/>
        </w:rPr>
        <w:t>资金</w:t>
      </w:r>
      <w:r>
        <w:rPr>
          <w:rFonts w:hint="eastAsia" w:ascii="仿宋" w:hAnsi="仿宋" w:eastAsia="仿宋" w:cs="仿宋"/>
          <w:color w:val="000000"/>
          <w:kern w:val="0"/>
          <w:sz w:val="32"/>
          <w:szCs w:val="32"/>
          <w:lang w:val="en-US" w:eastAsia="zh-CN" w:bidi="ar"/>
        </w:rPr>
        <w:t>，保障房屋使用安全管理工作的实施。</w:t>
      </w:r>
    </w:p>
    <w:p>
      <w:pPr>
        <w:keepNext w:val="0"/>
        <w:keepLines w:val="0"/>
        <w:pageBreakBefore w:val="0"/>
        <w:widowControl/>
        <w:suppressLineNumbers w:val="0"/>
        <w:kinsoku/>
        <w:wordWrap/>
        <w:overflowPunct/>
        <w:topLinePunct w:val="0"/>
        <w:autoSpaceDE/>
        <w:autoSpaceDN/>
        <w:bidi w:val="0"/>
        <w:snapToGrid/>
        <w:spacing w:afterLines="0" w:line="560" w:lineRule="exact"/>
        <w:ind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二）构建特殊困难群体补助机制。房屋安全责任人按规定需承担房屋安全隐患治理的相关费用。房屋安全责任人属于经负责民政工作的部门核定的低保家庭、低收入困难家庭、特困人员或者市职工服务中心核定的予以建档帮扶的困难职工家庭等特殊困难群体，且无力承担危险房屋的治理、解危安置等费用的，政府可提供适当补助。</w:t>
      </w:r>
    </w:p>
    <w:p>
      <w:pPr>
        <w:keepNext w:val="0"/>
        <w:keepLines w:val="0"/>
        <w:pageBreakBefore w:val="0"/>
        <w:widowControl/>
        <w:suppressLineNumbers w:val="0"/>
        <w:kinsoku/>
        <w:wordWrap/>
        <w:overflowPunct/>
        <w:topLinePunct w:val="0"/>
        <w:autoSpaceDE/>
        <w:autoSpaceDN/>
        <w:bidi w:val="0"/>
        <w:snapToGrid/>
        <w:spacing w:afterLines="0" w:line="560" w:lineRule="exact"/>
        <w:ind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前述房屋安全责任人也可以向属地街道办事处申请代为治理、解危，属地街道办事处可以提供临时安置补助措施。</w:t>
      </w:r>
    </w:p>
    <w:p>
      <w:pPr>
        <w:keepNext w:val="0"/>
        <w:keepLines w:val="0"/>
        <w:pageBreakBefore w:val="0"/>
        <w:widowControl/>
        <w:suppressLineNumbers w:val="0"/>
        <w:kinsoku/>
        <w:wordWrap/>
        <w:overflowPunct/>
        <w:topLinePunct w:val="0"/>
        <w:autoSpaceDE/>
        <w:autoSpaceDN/>
        <w:bidi w:val="0"/>
        <w:snapToGrid/>
        <w:spacing w:afterLines="0" w:line="560" w:lineRule="exact"/>
        <w:ind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三）鼓励、引导房屋安全责任人续筹物业专项维修资金，用于房屋主体结构、共用部位的日常维修、养护和隐患治理。经隐患排查或安全鉴定发现房屋存在较大安全隐患，且物业专项维修资金余额不足的，属地街道办事处应组织物业服务企业、业主委员会、危险房屋业主共同制定专项维修资金筹措、使用方案并组织实施。</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七、完善预案体系，规范应急抢险工作</w:t>
      </w:r>
    </w:p>
    <w:p>
      <w:pPr>
        <w:keepNext w:val="0"/>
        <w:keepLines w:val="0"/>
        <w:pageBreakBefore w:val="0"/>
        <w:widowControl/>
        <w:suppressLineNumbers w:val="0"/>
        <w:kinsoku/>
        <w:wordWrap/>
        <w:overflowPunct/>
        <w:topLinePunct w:val="0"/>
        <w:autoSpaceDE/>
        <w:autoSpaceDN/>
        <w:bidi w:val="0"/>
        <w:snapToGrid/>
        <w:spacing w:afterLines="0" w:line="560" w:lineRule="exact"/>
        <w:ind w:firstLine="640" w:firstLineChars="200"/>
        <w:jc w:val="both"/>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sz w:val="32"/>
          <w:szCs w:val="32"/>
          <w:lang w:val="en-US" w:eastAsia="zh-CN"/>
        </w:rPr>
        <w:t>（一）健全房屋安全应急预案体系。街道办事处</w:t>
      </w:r>
      <w:r>
        <w:rPr>
          <w:rFonts w:hint="eastAsia" w:ascii="仿宋" w:hAnsi="仿宋" w:eastAsia="仿宋" w:cs="仿宋"/>
          <w:color w:val="000000"/>
          <w:kern w:val="0"/>
          <w:sz w:val="32"/>
          <w:szCs w:val="32"/>
          <w:lang w:val="en-US" w:eastAsia="zh-CN" w:bidi="ar"/>
        </w:rPr>
        <w:t>应当根据房屋安全突发事件应急预案制定本街道房屋安全突发事件应急预案制度，成立应急抢险队伍，储备应急抢险物资，定期组织开展应急培训和演练。</w:t>
      </w:r>
    </w:p>
    <w:p>
      <w:pPr>
        <w:keepNext w:val="0"/>
        <w:keepLines w:val="0"/>
        <w:pageBreakBefore w:val="0"/>
        <w:widowControl/>
        <w:numPr>
          <w:ilvl w:val="-1"/>
          <w:numId w:val="0"/>
        </w:numPr>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
        </w:rPr>
        <w:t>（二）</w:t>
      </w:r>
      <w:r>
        <w:rPr>
          <w:rFonts w:hint="eastAsia" w:ascii="仿宋" w:hAnsi="仿宋" w:eastAsia="仿宋" w:cs="仿宋"/>
          <w:sz w:val="32"/>
          <w:szCs w:val="32"/>
          <w:lang w:val="en-US" w:eastAsia="zh-CN"/>
        </w:rPr>
        <w:t>完善应急处置流程。发生房屋安全突发事件时，街道办事处应立即赴现场了解情况并开展先期应急处置和抢险救援，及时上报区房屋安全主管部门；危险房屋发生倒塌、坍塌及人员伤亡等重大险情并危及公共安全的，街道办事处应按程序启动应急预案，</w:t>
      </w:r>
      <w:r>
        <w:rPr>
          <w:rFonts w:hint="eastAsia" w:ascii="仿宋" w:hAnsi="仿宋" w:eastAsia="仿宋" w:cs="仿宋"/>
          <w:kern w:val="2"/>
          <w:sz w:val="32"/>
          <w:szCs w:val="32"/>
          <w:lang w:val="en-US" w:eastAsia="zh-CN" w:bidi="ar"/>
        </w:rPr>
        <w:t>进行应急处置和抢险救援，并</w:t>
      </w:r>
      <w:r>
        <w:rPr>
          <w:rFonts w:hint="eastAsia" w:ascii="仿宋" w:hAnsi="仿宋" w:eastAsia="仿宋" w:cs="仿宋"/>
          <w:sz w:val="32"/>
          <w:szCs w:val="32"/>
          <w:lang w:val="en-US" w:eastAsia="zh-CN"/>
        </w:rPr>
        <w:t>及时报区应急管理部门及区相关部门。</w:t>
      </w:r>
    </w:p>
    <w:p>
      <w:pPr>
        <w:keepNext w:val="0"/>
        <w:keepLines w:val="0"/>
        <w:pageBreakBefore w:val="0"/>
        <w:widowControl/>
        <w:numPr>
          <w:ilvl w:val="-1"/>
          <w:numId w:val="0"/>
        </w:numPr>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区房屋安全主管部门接报后应立即按照应急预案规定启动应急响应，区相关部门按照职责分工开展应急处置与救援工作，并按规定向上级部门报告工作进展情况。</w:t>
      </w:r>
    </w:p>
    <w:p>
      <w:pPr>
        <w:keepNext w:val="0"/>
        <w:keepLines w:val="0"/>
        <w:pageBreakBefore w:val="0"/>
        <w:widowControl/>
        <w:numPr>
          <w:ilvl w:val="-1"/>
          <w:numId w:val="0"/>
        </w:numPr>
        <w:suppressLineNumbers w:val="0"/>
        <w:kinsoku/>
        <w:wordWrap/>
        <w:overflowPunct/>
        <w:topLinePunct w:val="0"/>
        <w:autoSpaceDE/>
        <w:autoSpaceDN/>
        <w:bidi w:val="0"/>
        <w:snapToGrid/>
        <w:spacing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bidi="ar"/>
        </w:rPr>
        <w:t>（三）规范应急拆除工作。在因房屋存在重大险情或发生房屋安全突发事件而进行应急处置的过程中，确有紧急避险需求的，为保证公共安全，对于存在即时坍塌风险的房屋，在完成相关人员的撤离后，由属地街道办事处会同区房屋安全主管部门依法组织拆除，并依法做好相关的安置补偿工作；对于存在即时坍塌风险的历史遗留违法建筑，在完成相关人员的撤离后，由区城市管理和综合执法局联合相关部门依法组织拆除并做好相关工作。</w:t>
      </w:r>
    </w:p>
    <w:p>
      <w:pPr>
        <w:keepNext w:val="0"/>
        <w:keepLines w:val="0"/>
        <w:pageBreakBefore w:val="0"/>
        <w:widowControl w:val="0"/>
        <w:kinsoku/>
        <w:wordWrap/>
        <w:overflowPunct/>
        <w:topLinePunct w:val="0"/>
        <w:autoSpaceDE/>
        <w:autoSpaceDN/>
        <w:bidi w:val="0"/>
        <w:adjustRightInd w:val="0"/>
        <w:snapToGrid/>
        <w:spacing w:after="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（四）做好应急处置及救援工作总结。属地街道办事处部署后期处置相关工作，负责现场收集、</w:t>
      </w:r>
      <w:bookmarkStart w:id="0" w:name="_GoBack"/>
      <w:bookmarkEnd w:id="0"/>
      <w:r>
        <w:rPr>
          <w:rFonts w:hint="eastAsia" w:ascii="仿宋" w:hAnsi="仿宋" w:eastAsia="仿宋" w:cs="仿宋"/>
          <w:sz w:val="32"/>
          <w:szCs w:val="32"/>
          <w:lang w:val="en-US" w:eastAsia="zh-CN"/>
        </w:rPr>
        <w:t>整理应急处置及救援工作记录、方案等资料，及时对突发事件基本情况、突发事件信息接受与报送、应急处置执行、应急救援队伍工作等事宜进行评估总结，分析总结应急救援经验教训，并于应急处置结束后一个月内将总结报告报区房屋安全主管部门。</w:t>
      </w:r>
    </w:p>
    <w:p>
      <w:pPr>
        <w:keepNext w:val="0"/>
        <w:keepLines w:val="0"/>
        <w:pageBreakBefore w:val="0"/>
        <w:widowControl w:val="0"/>
        <w:kinsoku/>
        <w:wordWrap/>
        <w:overflowPunct/>
        <w:topLinePunct w:val="0"/>
        <w:autoSpaceDE/>
        <w:autoSpaceDN/>
        <w:bidi w:val="0"/>
        <w:adjustRightInd/>
        <w:snapToGrid/>
        <w:spacing w:after="0" w:afterLines="0"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八、其他</w:t>
      </w:r>
    </w:p>
    <w:p>
      <w:pPr>
        <w:keepNext w:val="0"/>
        <w:keepLines w:val="0"/>
        <w:pageBreakBefore w:val="0"/>
        <w:widowControl w:val="0"/>
        <w:kinsoku/>
        <w:wordWrap/>
        <w:overflowPunct/>
        <w:topLinePunct w:val="0"/>
        <w:autoSpaceDE/>
        <w:autoSpaceDN/>
        <w:bidi w:val="0"/>
        <w:adjustRightInd w:val="0"/>
        <w:snapToGrid/>
        <w:spacing w:after="0" w:afterLines="0" w:line="560" w:lineRule="exact"/>
        <w:ind w:firstLine="640" w:firstLineChars="200"/>
        <w:jc w:val="both"/>
        <w:textAlignment w:val="auto"/>
        <w:rPr>
          <w:rFonts w:hint="default" w:ascii="仿宋" w:hAnsi="仿宋" w:eastAsia="仿宋" w:cs="仿宋"/>
          <w:szCs w:val="32"/>
          <w:lang w:val="en-US" w:eastAsia="zh-CN"/>
        </w:rPr>
      </w:pPr>
      <w:r>
        <w:rPr>
          <w:rFonts w:hint="eastAsia" w:ascii="仿宋" w:hAnsi="仿宋" w:eastAsia="仿宋" w:cs="仿宋"/>
          <w:sz w:val="32"/>
          <w:szCs w:val="32"/>
          <w:lang w:val="en-US" w:eastAsia="zh-CN"/>
        </w:rPr>
        <w:t>本措施</w:t>
      </w:r>
      <w:r>
        <w:rPr>
          <w:rFonts w:hint="eastAsia" w:ascii="仿宋" w:hAnsi="仿宋" w:eastAsia="仿宋" w:cs="仿宋"/>
          <w:szCs w:val="32"/>
        </w:rPr>
        <w:t>由区</w:t>
      </w:r>
      <w:r>
        <w:rPr>
          <w:rFonts w:hint="eastAsia" w:ascii="仿宋" w:hAnsi="仿宋" w:eastAsia="仿宋" w:cs="仿宋"/>
          <w:szCs w:val="32"/>
          <w:lang w:val="en-US" w:eastAsia="zh-CN"/>
        </w:rPr>
        <w:t>房屋安全主管</w:t>
      </w:r>
      <w:r>
        <w:rPr>
          <w:rFonts w:hint="eastAsia" w:ascii="仿宋" w:hAnsi="仿宋" w:eastAsia="仿宋" w:cs="仿宋"/>
          <w:szCs w:val="32"/>
        </w:rPr>
        <w:t>部门负责解释</w:t>
      </w:r>
      <w:r>
        <w:rPr>
          <w:rFonts w:hint="eastAsia" w:ascii="仿宋" w:hAnsi="仿宋" w:eastAsia="仿宋" w:cs="仿宋"/>
          <w:szCs w:val="32"/>
          <w:lang w:eastAsia="zh-CN"/>
        </w:rPr>
        <w:t>，</w:t>
      </w:r>
      <w:r>
        <w:rPr>
          <w:rFonts w:hint="eastAsia" w:ascii="仿宋" w:hAnsi="仿宋" w:eastAsia="仿宋" w:cs="仿宋"/>
          <w:szCs w:val="32"/>
          <w:lang w:val="en-US" w:eastAsia="zh-CN"/>
        </w:rPr>
        <w:t>自印发之日起实施，有效期三年。</w:t>
      </w:r>
      <w:r>
        <w:rPr>
          <w:rFonts w:hint="eastAsia" w:ascii="仿宋" w:hAnsi="仿宋" w:eastAsia="仿宋" w:cs="仿宋"/>
          <w:szCs w:val="32"/>
        </w:rPr>
        <w:t>未做规定的,按《深圳市房屋安全管理办法》及</w:t>
      </w:r>
      <w:r>
        <w:rPr>
          <w:rFonts w:hint="eastAsia" w:ascii="仿宋" w:hAnsi="仿宋" w:eastAsia="仿宋" w:cs="仿宋"/>
          <w:szCs w:val="32"/>
          <w:lang w:eastAsia="zh-CN"/>
        </w:rPr>
        <w:t>相关</w:t>
      </w:r>
      <w:r>
        <w:rPr>
          <w:rFonts w:hint="eastAsia" w:ascii="仿宋" w:hAnsi="仿宋" w:eastAsia="仿宋" w:cs="仿宋"/>
          <w:szCs w:val="32"/>
        </w:rPr>
        <w:t>文件规定执行。</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1" w:fontKey="{15D767C6-5B81-45DA-AC50-09510DC768E0}"/>
  </w:font>
  <w:font w:name="仿宋">
    <w:panose1 w:val="02010609060101010101"/>
    <w:charset w:val="86"/>
    <w:family w:val="auto"/>
    <w:pitch w:val="default"/>
    <w:sig w:usb0="800002BF" w:usb1="38CF7CFA" w:usb2="00000016" w:usb3="00000000" w:csb0="00040001" w:csb1="00000000"/>
    <w:embedRegular r:id="rId2" w:fontKey="{E9FEB6F7-D7B4-4B49-856F-D4CFE3E30B3B}"/>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17</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17</w:t>
                    </w:r>
                    <w:r>
                      <w:fldChar w:fldCharType="end"/>
                    </w:r>
                    <w:r>
                      <w:t>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4Y2Y3ZDQ2YmMzMWYyYjExN2EwNmZkMDAwNDA1ZjMifQ=="/>
  </w:docVars>
  <w:rsids>
    <w:rsidRoot w:val="45C64599"/>
    <w:rsid w:val="001C66E0"/>
    <w:rsid w:val="00847DE1"/>
    <w:rsid w:val="008C6C96"/>
    <w:rsid w:val="00930024"/>
    <w:rsid w:val="00A019AC"/>
    <w:rsid w:val="00AE30B0"/>
    <w:rsid w:val="00BF0E19"/>
    <w:rsid w:val="00CB3C62"/>
    <w:rsid w:val="00D5063D"/>
    <w:rsid w:val="00DE53DC"/>
    <w:rsid w:val="00F345D3"/>
    <w:rsid w:val="00FE1942"/>
    <w:rsid w:val="017E2A82"/>
    <w:rsid w:val="01910A08"/>
    <w:rsid w:val="0261487E"/>
    <w:rsid w:val="026C6FEE"/>
    <w:rsid w:val="030121EC"/>
    <w:rsid w:val="03084CFA"/>
    <w:rsid w:val="031214A4"/>
    <w:rsid w:val="03127926"/>
    <w:rsid w:val="034A70C0"/>
    <w:rsid w:val="035C13EF"/>
    <w:rsid w:val="036224EC"/>
    <w:rsid w:val="039F1A9F"/>
    <w:rsid w:val="03FB0A1F"/>
    <w:rsid w:val="04526540"/>
    <w:rsid w:val="04552530"/>
    <w:rsid w:val="04ED41A7"/>
    <w:rsid w:val="050305ED"/>
    <w:rsid w:val="052D6C99"/>
    <w:rsid w:val="059B00A7"/>
    <w:rsid w:val="05EE2780"/>
    <w:rsid w:val="05F17CC7"/>
    <w:rsid w:val="06782196"/>
    <w:rsid w:val="06952D48"/>
    <w:rsid w:val="06986394"/>
    <w:rsid w:val="06BB4B21"/>
    <w:rsid w:val="075E75DE"/>
    <w:rsid w:val="07740BAF"/>
    <w:rsid w:val="07762B7A"/>
    <w:rsid w:val="07AA2823"/>
    <w:rsid w:val="07CD02C0"/>
    <w:rsid w:val="081743A6"/>
    <w:rsid w:val="08AA4C4F"/>
    <w:rsid w:val="08E753B1"/>
    <w:rsid w:val="08EB4EA1"/>
    <w:rsid w:val="09273A00"/>
    <w:rsid w:val="092C1016"/>
    <w:rsid w:val="09722ECD"/>
    <w:rsid w:val="097E3F67"/>
    <w:rsid w:val="09A137B2"/>
    <w:rsid w:val="09A92667"/>
    <w:rsid w:val="09C13E54"/>
    <w:rsid w:val="09DC0C8E"/>
    <w:rsid w:val="0A014251"/>
    <w:rsid w:val="0A1421D6"/>
    <w:rsid w:val="0A4707FD"/>
    <w:rsid w:val="0A981059"/>
    <w:rsid w:val="0AA35095"/>
    <w:rsid w:val="0AA91AEE"/>
    <w:rsid w:val="0B2705C9"/>
    <w:rsid w:val="0B416FFB"/>
    <w:rsid w:val="0B550B01"/>
    <w:rsid w:val="0B5FF6AD"/>
    <w:rsid w:val="0BA82437"/>
    <w:rsid w:val="0BB35A1E"/>
    <w:rsid w:val="0BC83278"/>
    <w:rsid w:val="0BF528DE"/>
    <w:rsid w:val="0BFA721F"/>
    <w:rsid w:val="0C676F35"/>
    <w:rsid w:val="0C943F7B"/>
    <w:rsid w:val="0CDD71F7"/>
    <w:rsid w:val="0CEC11E8"/>
    <w:rsid w:val="0D046532"/>
    <w:rsid w:val="0D103128"/>
    <w:rsid w:val="0D38267F"/>
    <w:rsid w:val="0DA87805"/>
    <w:rsid w:val="0DD0740A"/>
    <w:rsid w:val="0DDA54E4"/>
    <w:rsid w:val="0DE620DB"/>
    <w:rsid w:val="0DFA7935"/>
    <w:rsid w:val="0E8A2A67"/>
    <w:rsid w:val="0EAD6A25"/>
    <w:rsid w:val="0EB56431"/>
    <w:rsid w:val="0ECF0DC1"/>
    <w:rsid w:val="0ECF2B6F"/>
    <w:rsid w:val="0EDB79F9"/>
    <w:rsid w:val="0EE859DF"/>
    <w:rsid w:val="0F1669F0"/>
    <w:rsid w:val="0F7D6A6F"/>
    <w:rsid w:val="0F9163CB"/>
    <w:rsid w:val="0FBD0C1A"/>
    <w:rsid w:val="0FC63F72"/>
    <w:rsid w:val="0FDF0BB3"/>
    <w:rsid w:val="0FE16FFE"/>
    <w:rsid w:val="0FED59A3"/>
    <w:rsid w:val="100B5E29"/>
    <w:rsid w:val="106E400E"/>
    <w:rsid w:val="109D6377"/>
    <w:rsid w:val="10A2742B"/>
    <w:rsid w:val="10C04E65"/>
    <w:rsid w:val="10CD5F78"/>
    <w:rsid w:val="10FE773C"/>
    <w:rsid w:val="11164A85"/>
    <w:rsid w:val="111B209C"/>
    <w:rsid w:val="11496C09"/>
    <w:rsid w:val="1164103E"/>
    <w:rsid w:val="116B3023"/>
    <w:rsid w:val="11800151"/>
    <w:rsid w:val="11B7307F"/>
    <w:rsid w:val="11C10E95"/>
    <w:rsid w:val="11ED1C8A"/>
    <w:rsid w:val="11EE155E"/>
    <w:rsid w:val="12296A3A"/>
    <w:rsid w:val="12837EF9"/>
    <w:rsid w:val="12851F5D"/>
    <w:rsid w:val="128D521B"/>
    <w:rsid w:val="12C2727A"/>
    <w:rsid w:val="12CD4BAE"/>
    <w:rsid w:val="12D13C56"/>
    <w:rsid w:val="12D470F0"/>
    <w:rsid w:val="12D90460"/>
    <w:rsid w:val="130F3E82"/>
    <w:rsid w:val="1315645A"/>
    <w:rsid w:val="1319766D"/>
    <w:rsid w:val="13455F77"/>
    <w:rsid w:val="135B2C24"/>
    <w:rsid w:val="137075EC"/>
    <w:rsid w:val="13A740BB"/>
    <w:rsid w:val="13B54A2A"/>
    <w:rsid w:val="13B924F4"/>
    <w:rsid w:val="14080046"/>
    <w:rsid w:val="143D67CD"/>
    <w:rsid w:val="14885C9A"/>
    <w:rsid w:val="14A5684C"/>
    <w:rsid w:val="14A84152"/>
    <w:rsid w:val="14B95E54"/>
    <w:rsid w:val="1525798D"/>
    <w:rsid w:val="15273705"/>
    <w:rsid w:val="153636E4"/>
    <w:rsid w:val="1546345F"/>
    <w:rsid w:val="15763D45"/>
    <w:rsid w:val="15A9411A"/>
    <w:rsid w:val="15F93976"/>
    <w:rsid w:val="16133C89"/>
    <w:rsid w:val="1629525B"/>
    <w:rsid w:val="163C6D3C"/>
    <w:rsid w:val="16473933"/>
    <w:rsid w:val="168B19B2"/>
    <w:rsid w:val="169F376F"/>
    <w:rsid w:val="16AD19E8"/>
    <w:rsid w:val="16E42F30"/>
    <w:rsid w:val="16F72C63"/>
    <w:rsid w:val="16FC471D"/>
    <w:rsid w:val="173D7210"/>
    <w:rsid w:val="17471E3D"/>
    <w:rsid w:val="177E5132"/>
    <w:rsid w:val="182F467F"/>
    <w:rsid w:val="18502F73"/>
    <w:rsid w:val="18804FF8"/>
    <w:rsid w:val="189B6356"/>
    <w:rsid w:val="19B968A2"/>
    <w:rsid w:val="19BD63E6"/>
    <w:rsid w:val="19EE2A43"/>
    <w:rsid w:val="19F65454"/>
    <w:rsid w:val="19FE255B"/>
    <w:rsid w:val="1A07140F"/>
    <w:rsid w:val="1A1D0C33"/>
    <w:rsid w:val="1A5F0986"/>
    <w:rsid w:val="1AB770F8"/>
    <w:rsid w:val="1AFA71C6"/>
    <w:rsid w:val="1B5E59A7"/>
    <w:rsid w:val="1B5F5390"/>
    <w:rsid w:val="1B856DA4"/>
    <w:rsid w:val="1BAE22B6"/>
    <w:rsid w:val="1BFB1448"/>
    <w:rsid w:val="1C2770D6"/>
    <w:rsid w:val="1C5648D0"/>
    <w:rsid w:val="1C7F517D"/>
    <w:rsid w:val="1CAB69CA"/>
    <w:rsid w:val="1CB6711D"/>
    <w:rsid w:val="1CB87339"/>
    <w:rsid w:val="1CD22F7D"/>
    <w:rsid w:val="1D1F4CC2"/>
    <w:rsid w:val="1D404D2C"/>
    <w:rsid w:val="1D587FEF"/>
    <w:rsid w:val="1D660B43"/>
    <w:rsid w:val="1D8F1C13"/>
    <w:rsid w:val="1D9A259A"/>
    <w:rsid w:val="1DA17DCD"/>
    <w:rsid w:val="1DA8115B"/>
    <w:rsid w:val="1DCD2970"/>
    <w:rsid w:val="1DF25EC0"/>
    <w:rsid w:val="1E200CF1"/>
    <w:rsid w:val="1E5B7F7C"/>
    <w:rsid w:val="1EE306C7"/>
    <w:rsid w:val="1EF34658"/>
    <w:rsid w:val="1F38206B"/>
    <w:rsid w:val="1F5305DE"/>
    <w:rsid w:val="200C59D1"/>
    <w:rsid w:val="20115B64"/>
    <w:rsid w:val="20F621DE"/>
    <w:rsid w:val="21354AB4"/>
    <w:rsid w:val="21722BB7"/>
    <w:rsid w:val="219C7678"/>
    <w:rsid w:val="21A47E8B"/>
    <w:rsid w:val="21B31E7D"/>
    <w:rsid w:val="21DF2C72"/>
    <w:rsid w:val="2210107D"/>
    <w:rsid w:val="22573150"/>
    <w:rsid w:val="22AC2E68"/>
    <w:rsid w:val="22CC31F6"/>
    <w:rsid w:val="22E2743E"/>
    <w:rsid w:val="22E54C87"/>
    <w:rsid w:val="22F8223D"/>
    <w:rsid w:val="2322550C"/>
    <w:rsid w:val="233D2346"/>
    <w:rsid w:val="23743318"/>
    <w:rsid w:val="238910E7"/>
    <w:rsid w:val="239F4DAE"/>
    <w:rsid w:val="23ED1676"/>
    <w:rsid w:val="24213A15"/>
    <w:rsid w:val="243674C1"/>
    <w:rsid w:val="24431BDE"/>
    <w:rsid w:val="244A4D1A"/>
    <w:rsid w:val="247C0C4C"/>
    <w:rsid w:val="24AD1C0A"/>
    <w:rsid w:val="24EF7670"/>
    <w:rsid w:val="25070E5D"/>
    <w:rsid w:val="25983863"/>
    <w:rsid w:val="262E14DF"/>
    <w:rsid w:val="26345C82"/>
    <w:rsid w:val="26591245"/>
    <w:rsid w:val="26DA5161"/>
    <w:rsid w:val="2702368A"/>
    <w:rsid w:val="2707762E"/>
    <w:rsid w:val="275E288B"/>
    <w:rsid w:val="27E234BC"/>
    <w:rsid w:val="283C7623"/>
    <w:rsid w:val="2860495C"/>
    <w:rsid w:val="28924EE2"/>
    <w:rsid w:val="289F721E"/>
    <w:rsid w:val="28B5472C"/>
    <w:rsid w:val="28EA2628"/>
    <w:rsid w:val="28F33BD2"/>
    <w:rsid w:val="28F811E9"/>
    <w:rsid w:val="291678C1"/>
    <w:rsid w:val="291E22D1"/>
    <w:rsid w:val="29233D8C"/>
    <w:rsid w:val="29312005"/>
    <w:rsid w:val="29325D7D"/>
    <w:rsid w:val="2939710B"/>
    <w:rsid w:val="2944442E"/>
    <w:rsid w:val="29512576"/>
    <w:rsid w:val="29514455"/>
    <w:rsid w:val="2961005D"/>
    <w:rsid w:val="29CC61D1"/>
    <w:rsid w:val="29F1654E"/>
    <w:rsid w:val="2A225DF1"/>
    <w:rsid w:val="2A500BB0"/>
    <w:rsid w:val="2A585CB7"/>
    <w:rsid w:val="2A6A2C0D"/>
    <w:rsid w:val="2A781EB5"/>
    <w:rsid w:val="2AAD1B5F"/>
    <w:rsid w:val="2B0025D7"/>
    <w:rsid w:val="2B457FE9"/>
    <w:rsid w:val="2B677BFF"/>
    <w:rsid w:val="2BAA609E"/>
    <w:rsid w:val="2BCF3D57"/>
    <w:rsid w:val="2BDE3F9A"/>
    <w:rsid w:val="2C077995"/>
    <w:rsid w:val="2C0B3BF7"/>
    <w:rsid w:val="2C591E3D"/>
    <w:rsid w:val="2C90798A"/>
    <w:rsid w:val="2C9A4365"/>
    <w:rsid w:val="2CF03F85"/>
    <w:rsid w:val="2D4F514F"/>
    <w:rsid w:val="2D614E83"/>
    <w:rsid w:val="2D8F27A5"/>
    <w:rsid w:val="2D962D7E"/>
    <w:rsid w:val="2DC72F38"/>
    <w:rsid w:val="2DE97352"/>
    <w:rsid w:val="2DFE6AC7"/>
    <w:rsid w:val="2E4E3659"/>
    <w:rsid w:val="2E630CB7"/>
    <w:rsid w:val="2EDA4EED"/>
    <w:rsid w:val="2F4D1B62"/>
    <w:rsid w:val="2F713AA3"/>
    <w:rsid w:val="2F9257C7"/>
    <w:rsid w:val="2F9B467C"/>
    <w:rsid w:val="2FB70FB8"/>
    <w:rsid w:val="2FC82F97"/>
    <w:rsid w:val="301306B6"/>
    <w:rsid w:val="30316D8E"/>
    <w:rsid w:val="303A21AF"/>
    <w:rsid w:val="30534F57"/>
    <w:rsid w:val="30B8300C"/>
    <w:rsid w:val="30E16A06"/>
    <w:rsid w:val="310E0E7D"/>
    <w:rsid w:val="311A3CC6"/>
    <w:rsid w:val="312D20D9"/>
    <w:rsid w:val="31666628"/>
    <w:rsid w:val="31717D8A"/>
    <w:rsid w:val="31847007"/>
    <w:rsid w:val="31D9148B"/>
    <w:rsid w:val="32195D2C"/>
    <w:rsid w:val="321D581C"/>
    <w:rsid w:val="3236701A"/>
    <w:rsid w:val="325E4D95"/>
    <w:rsid w:val="32601BAD"/>
    <w:rsid w:val="32D305D1"/>
    <w:rsid w:val="332E5807"/>
    <w:rsid w:val="3331778D"/>
    <w:rsid w:val="33484B1B"/>
    <w:rsid w:val="33582884"/>
    <w:rsid w:val="33631954"/>
    <w:rsid w:val="336D632F"/>
    <w:rsid w:val="337A6C9E"/>
    <w:rsid w:val="337C2A16"/>
    <w:rsid w:val="339266D9"/>
    <w:rsid w:val="33A31D51"/>
    <w:rsid w:val="33E67E90"/>
    <w:rsid w:val="3415002D"/>
    <w:rsid w:val="34253F5A"/>
    <w:rsid w:val="345E3ECA"/>
    <w:rsid w:val="34897199"/>
    <w:rsid w:val="34926685"/>
    <w:rsid w:val="34BD542E"/>
    <w:rsid w:val="35092088"/>
    <w:rsid w:val="35926521"/>
    <w:rsid w:val="35AB1391"/>
    <w:rsid w:val="35CE6E2D"/>
    <w:rsid w:val="35D46B3A"/>
    <w:rsid w:val="35E87EEF"/>
    <w:rsid w:val="35ED6DF6"/>
    <w:rsid w:val="35FF6D8B"/>
    <w:rsid w:val="36672AE3"/>
    <w:rsid w:val="36767BF1"/>
    <w:rsid w:val="36887B10"/>
    <w:rsid w:val="36AC3612"/>
    <w:rsid w:val="36C46BAE"/>
    <w:rsid w:val="36D14E27"/>
    <w:rsid w:val="36F77460"/>
    <w:rsid w:val="37405B09"/>
    <w:rsid w:val="37B409D1"/>
    <w:rsid w:val="37ED3EE3"/>
    <w:rsid w:val="37FA0DF4"/>
    <w:rsid w:val="38451629"/>
    <w:rsid w:val="385E093C"/>
    <w:rsid w:val="387B329C"/>
    <w:rsid w:val="388C54AA"/>
    <w:rsid w:val="38BE5E78"/>
    <w:rsid w:val="38DE1A7D"/>
    <w:rsid w:val="38E465EC"/>
    <w:rsid w:val="3951224F"/>
    <w:rsid w:val="39997E45"/>
    <w:rsid w:val="39B747A8"/>
    <w:rsid w:val="39B85D22"/>
    <w:rsid w:val="39E27A25"/>
    <w:rsid w:val="39F350B4"/>
    <w:rsid w:val="39FD73D3"/>
    <w:rsid w:val="3A086DB2"/>
    <w:rsid w:val="3A414072"/>
    <w:rsid w:val="3A4E0C27"/>
    <w:rsid w:val="3A9B19D4"/>
    <w:rsid w:val="3AA20FB4"/>
    <w:rsid w:val="3B2319C9"/>
    <w:rsid w:val="3B267A7E"/>
    <w:rsid w:val="3B464036"/>
    <w:rsid w:val="3C3A6FCB"/>
    <w:rsid w:val="3C430575"/>
    <w:rsid w:val="3C441B1A"/>
    <w:rsid w:val="3C86605C"/>
    <w:rsid w:val="3C8B3CCA"/>
    <w:rsid w:val="3CAB49AB"/>
    <w:rsid w:val="3CED2697"/>
    <w:rsid w:val="3D363C36"/>
    <w:rsid w:val="3D532A3A"/>
    <w:rsid w:val="3DA70690"/>
    <w:rsid w:val="3DC94AAA"/>
    <w:rsid w:val="3DE628F6"/>
    <w:rsid w:val="3E4203B8"/>
    <w:rsid w:val="3EAB082D"/>
    <w:rsid w:val="3EBB0897"/>
    <w:rsid w:val="3EC62D97"/>
    <w:rsid w:val="3ECF4342"/>
    <w:rsid w:val="3EEA3816"/>
    <w:rsid w:val="3F375A43"/>
    <w:rsid w:val="3FA255B3"/>
    <w:rsid w:val="3FA70E1B"/>
    <w:rsid w:val="3FAF1A7E"/>
    <w:rsid w:val="400E0E9A"/>
    <w:rsid w:val="401A339B"/>
    <w:rsid w:val="4022454F"/>
    <w:rsid w:val="40385F17"/>
    <w:rsid w:val="40774C91"/>
    <w:rsid w:val="409A0980"/>
    <w:rsid w:val="40CC3DC6"/>
    <w:rsid w:val="40D479EE"/>
    <w:rsid w:val="40E83499"/>
    <w:rsid w:val="40F0234E"/>
    <w:rsid w:val="41691488"/>
    <w:rsid w:val="418D13E5"/>
    <w:rsid w:val="42C910A8"/>
    <w:rsid w:val="42CD6DEA"/>
    <w:rsid w:val="42DF08CC"/>
    <w:rsid w:val="42E83C24"/>
    <w:rsid w:val="43036368"/>
    <w:rsid w:val="43107404"/>
    <w:rsid w:val="43120CA1"/>
    <w:rsid w:val="43140575"/>
    <w:rsid w:val="434075BC"/>
    <w:rsid w:val="43AC6A00"/>
    <w:rsid w:val="43CC3FD9"/>
    <w:rsid w:val="43E97C54"/>
    <w:rsid w:val="443C4228"/>
    <w:rsid w:val="443D1D4E"/>
    <w:rsid w:val="445939C5"/>
    <w:rsid w:val="44890AEF"/>
    <w:rsid w:val="44E374C3"/>
    <w:rsid w:val="44E623E5"/>
    <w:rsid w:val="44FD4407"/>
    <w:rsid w:val="450B3BFA"/>
    <w:rsid w:val="454071DD"/>
    <w:rsid w:val="4545710C"/>
    <w:rsid w:val="45592BB7"/>
    <w:rsid w:val="45C64599"/>
    <w:rsid w:val="4665558C"/>
    <w:rsid w:val="469A348A"/>
    <w:rsid w:val="46EE4025"/>
    <w:rsid w:val="46F030A7"/>
    <w:rsid w:val="471F573B"/>
    <w:rsid w:val="47897034"/>
    <w:rsid w:val="47B16CDB"/>
    <w:rsid w:val="47E10C42"/>
    <w:rsid w:val="48096C2B"/>
    <w:rsid w:val="48256D81"/>
    <w:rsid w:val="4830053F"/>
    <w:rsid w:val="487321E2"/>
    <w:rsid w:val="489B34E7"/>
    <w:rsid w:val="48E704DA"/>
    <w:rsid w:val="48F350D1"/>
    <w:rsid w:val="491639F8"/>
    <w:rsid w:val="492E435B"/>
    <w:rsid w:val="49331971"/>
    <w:rsid w:val="495A0CAC"/>
    <w:rsid w:val="4961028C"/>
    <w:rsid w:val="496E6505"/>
    <w:rsid w:val="4989722D"/>
    <w:rsid w:val="498D1EB9"/>
    <w:rsid w:val="49F5FB8E"/>
    <w:rsid w:val="4A0D5D1E"/>
    <w:rsid w:val="4A0F1A96"/>
    <w:rsid w:val="4A253068"/>
    <w:rsid w:val="4A432528"/>
    <w:rsid w:val="4A49144C"/>
    <w:rsid w:val="4ADE6630"/>
    <w:rsid w:val="4B166E55"/>
    <w:rsid w:val="4B191282"/>
    <w:rsid w:val="4B2C6678"/>
    <w:rsid w:val="4BA6467C"/>
    <w:rsid w:val="4BAA7B4C"/>
    <w:rsid w:val="4BAE52DF"/>
    <w:rsid w:val="4BC46B49"/>
    <w:rsid w:val="4BCD7E5B"/>
    <w:rsid w:val="4BF52F0E"/>
    <w:rsid w:val="4BF76C86"/>
    <w:rsid w:val="4C1E2465"/>
    <w:rsid w:val="4CC36B68"/>
    <w:rsid w:val="4D41465D"/>
    <w:rsid w:val="4D4E6993"/>
    <w:rsid w:val="4D583754"/>
    <w:rsid w:val="4D5F2D35"/>
    <w:rsid w:val="4D6C0FAE"/>
    <w:rsid w:val="4D6C7200"/>
    <w:rsid w:val="4D904DAA"/>
    <w:rsid w:val="4DF0398D"/>
    <w:rsid w:val="4E1D6B04"/>
    <w:rsid w:val="4E30022D"/>
    <w:rsid w:val="4E4837C9"/>
    <w:rsid w:val="4EBE1CDD"/>
    <w:rsid w:val="4EDB48B1"/>
    <w:rsid w:val="4EFC6825"/>
    <w:rsid w:val="4EFE72AF"/>
    <w:rsid w:val="4F0C0C9A"/>
    <w:rsid w:val="4F3D0E54"/>
    <w:rsid w:val="4F440434"/>
    <w:rsid w:val="4FDD264E"/>
    <w:rsid w:val="4FF27E90"/>
    <w:rsid w:val="503009B9"/>
    <w:rsid w:val="50332C0A"/>
    <w:rsid w:val="503F29AA"/>
    <w:rsid w:val="505B3C87"/>
    <w:rsid w:val="508B48FC"/>
    <w:rsid w:val="50DC65B0"/>
    <w:rsid w:val="50E21CB3"/>
    <w:rsid w:val="511D2CEB"/>
    <w:rsid w:val="51385D77"/>
    <w:rsid w:val="51387B25"/>
    <w:rsid w:val="51786173"/>
    <w:rsid w:val="51844B18"/>
    <w:rsid w:val="51904502"/>
    <w:rsid w:val="51A847B6"/>
    <w:rsid w:val="51C21AE4"/>
    <w:rsid w:val="51DB6702"/>
    <w:rsid w:val="51E1640E"/>
    <w:rsid w:val="520D3D7D"/>
    <w:rsid w:val="5212481A"/>
    <w:rsid w:val="52195BA8"/>
    <w:rsid w:val="522B7B4F"/>
    <w:rsid w:val="52306A4E"/>
    <w:rsid w:val="5268268C"/>
    <w:rsid w:val="52AF02BB"/>
    <w:rsid w:val="52EB0BC7"/>
    <w:rsid w:val="52F65EE9"/>
    <w:rsid w:val="52FB3500"/>
    <w:rsid w:val="53487DC7"/>
    <w:rsid w:val="537806AC"/>
    <w:rsid w:val="53B449A8"/>
    <w:rsid w:val="54232D0E"/>
    <w:rsid w:val="54295E4B"/>
    <w:rsid w:val="548D0188"/>
    <w:rsid w:val="549556E2"/>
    <w:rsid w:val="54EF17DD"/>
    <w:rsid w:val="5516017D"/>
    <w:rsid w:val="555A764D"/>
    <w:rsid w:val="5580080A"/>
    <w:rsid w:val="55D10548"/>
    <w:rsid w:val="55F14746"/>
    <w:rsid w:val="56582A17"/>
    <w:rsid w:val="56850695"/>
    <w:rsid w:val="56A17F1A"/>
    <w:rsid w:val="56E878F7"/>
    <w:rsid w:val="579E08FE"/>
    <w:rsid w:val="57C32112"/>
    <w:rsid w:val="580544D9"/>
    <w:rsid w:val="581D1822"/>
    <w:rsid w:val="58845D45"/>
    <w:rsid w:val="58ED7447"/>
    <w:rsid w:val="590A14DD"/>
    <w:rsid w:val="5932754F"/>
    <w:rsid w:val="59A71CEC"/>
    <w:rsid w:val="59FC004B"/>
    <w:rsid w:val="5A407A4A"/>
    <w:rsid w:val="5A625C12"/>
    <w:rsid w:val="5A9D6C4B"/>
    <w:rsid w:val="5ABA3CA0"/>
    <w:rsid w:val="5B266C40"/>
    <w:rsid w:val="5B8A3673"/>
    <w:rsid w:val="5BAA1E11"/>
    <w:rsid w:val="5BC56459"/>
    <w:rsid w:val="5BE82147"/>
    <w:rsid w:val="5BEF2EFA"/>
    <w:rsid w:val="5BF136F2"/>
    <w:rsid w:val="5C3B258B"/>
    <w:rsid w:val="5C524A14"/>
    <w:rsid w:val="5C7D6D34"/>
    <w:rsid w:val="5C8956D8"/>
    <w:rsid w:val="5CDB3A5A"/>
    <w:rsid w:val="5CF9047C"/>
    <w:rsid w:val="5D973E25"/>
    <w:rsid w:val="5DA86032"/>
    <w:rsid w:val="5DDE1A54"/>
    <w:rsid w:val="5DF748C4"/>
    <w:rsid w:val="5E14191A"/>
    <w:rsid w:val="5E257683"/>
    <w:rsid w:val="5E426F07"/>
    <w:rsid w:val="5E457D25"/>
    <w:rsid w:val="5E4D1599"/>
    <w:rsid w:val="5E602469"/>
    <w:rsid w:val="5E7D301B"/>
    <w:rsid w:val="5EDA0D81"/>
    <w:rsid w:val="5F683CCB"/>
    <w:rsid w:val="5F9E149B"/>
    <w:rsid w:val="5FCF3D4A"/>
    <w:rsid w:val="60085DAB"/>
    <w:rsid w:val="602A2D2E"/>
    <w:rsid w:val="609A4358"/>
    <w:rsid w:val="609B09FD"/>
    <w:rsid w:val="60AC7BE7"/>
    <w:rsid w:val="610417D1"/>
    <w:rsid w:val="610C0686"/>
    <w:rsid w:val="6129748A"/>
    <w:rsid w:val="615E35D8"/>
    <w:rsid w:val="61B2122D"/>
    <w:rsid w:val="61EF2482"/>
    <w:rsid w:val="620E1F0C"/>
    <w:rsid w:val="62252722"/>
    <w:rsid w:val="62280806"/>
    <w:rsid w:val="62481E84"/>
    <w:rsid w:val="624A6B88"/>
    <w:rsid w:val="624A76B8"/>
    <w:rsid w:val="6256605D"/>
    <w:rsid w:val="626D15F8"/>
    <w:rsid w:val="626F711E"/>
    <w:rsid w:val="62BC5FD6"/>
    <w:rsid w:val="632A74FB"/>
    <w:rsid w:val="634405AB"/>
    <w:rsid w:val="6347009B"/>
    <w:rsid w:val="635F3637"/>
    <w:rsid w:val="640A1900"/>
    <w:rsid w:val="64155AA4"/>
    <w:rsid w:val="64552344"/>
    <w:rsid w:val="647E7AED"/>
    <w:rsid w:val="64801AB7"/>
    <w:rsid w:val="64CF659A"/>
    <w:rsid w:val="64E62E9C"/>
    <w:rsid w:val="64E95F31"/>
    <w:rsid w:val="64F102BF"/>
    <w:rsid w:val="65156AAD"/>
    <w:rsid w:val="65270184"/>
    <w:rsid w:val="65290C3F"/>
    <w:rsid w:val="652C12F7"/>
    <w:rsid w:val="65366619"/>
    <w:rsid w:val="65826D65"/>
    <w:rsid w:val="65CB0B10"/>
    <w:rsid w:val="66A6332B"/>
    <w:rsid w:val="66A7157D"/>
    <w:rsid w:val="66A955AA"/>
    <w:rsid w:val="66E3632D"/>
    <w:rsid w:val="67144738"/>
    <w:rsid w:val="67165294"/>
    <w:rsid w:val="67177D85"/>
    <w:rsid w:val="672C5CA9"/>
    <w:rsid w:val="674768BC"/>
    <w:rsid w:val="6764751D"/>
    <w:rsid w:val="67D55C76"/>
    <w:rsid w:val="67E20393"/>
    <w:rsid w:val="68394457"/>
    <w:rsid w:val="684921C0"/>
    <w:rsid w:val="68531116"/>
    <w:rsid w:val="687A3C85"/>
    <w:rsid w:val="68953657"/>
    <w:rsid w:val="68AD6BF3"/>
    <w:rsid w:val="68DC4DE2"/>
    <w:rsid w:val="68DE4FFE"/>
    <w:rsid w:val="68E843BF"/>
    <w:rsid w:val="69083E29"/>
    <w:rsid w:val="69584DB0"/>
    <w:rsid w:val="69601EB7"/>
    <w:rsid w:val="69A51678"/>
    <w:rsid w:val="69BD2E65"/>
    <w:rsid w:val="69BF6BDD"/>
    <w:rsid w:val="69D3590D"/>
    <w:rsid w:val="69E93C5A"/>
    <w:rsid w:val="69EC70EA"/>
    <w:rsid w:val="69FB5485"/>
    <w:rsid w:val="6A0B1E23"/>
    <w:rsid w:val="6A3053E5"/>
    <w:rsid w:val="6A552E93"/>
    <w:rsid w:val="6A7A2B04"/>
    <w:rsid w:val="6A7F636D"/>
    <w:rsid w:val="6A843415"/>
    <w:rsid w:val="6AB9187F"/>
    <w:rsid w:val="6AF52D3C"/>
    <w:rsid w:val="6B001234"/>
    <w:rsid w:val="6B783C2E"/>
    <w:rsid w:val="6B7B6B34"/>
    <w:rsid w:val="6B8D6867"/>
    <w:rsid w:val="6BCD0478"/>
    <w:rsid w:val="6BDD334B"/>
    <w:rsid w:val="6C0160B0"/>
    <w:rsid w:val="6C11464E"/>
    <w:rsid w:val="6CBC7404"/>
    <w:rsid w:val="6CBE6221"/>
    <w:rsid w:val="6D062D75"/>
    <w:rsid w:val="6D1F730A"/>
    <w:rsid w:val="6D3C3782"/>
    <w:rsid w:val="6D521B17"/>
    <w:rsid w:val="6D873291"/>
    <w:rsid w:val="6E0A23F1"/>
    <w:rsid w:val="6E1374F8"/>
    <w:rsid w:val="6EBF4F8A"/>
    <w:rsid w:val="6EDB7B1D"/>
    <w:rsid w:val="6F307C36"/>
    <w:rsid w:val="6F3B534E"/>
    <w:rsid w:val="6F571666"/>
    <w:rsid w:val="6FA32AFD"/>
    <w:rsid w:val="6FCC5BB0"/>
    <w:rsid w:val="6FD902CD"/>
    <w:rsid w:val="6FEF7AF1"/>
    <w:rsid w:val="70137E09"/>
    <w:rsid w:val="701D01BA"/>
    <w:rsid w:val="7036571F"/>
    <w:rsid w:val="704C0A9F"/>
    <w:rsid w:val="70ED2C38"/>
    <w:rsid w:val="711772FF"/>
    <w:rsid w:val="715045BF"/>
    <w:rsid w:val="715C7408"/>
    <w:rsid w:val="715F0E52"/>
    <w:rsid w:val="716051FC"/>
    <w:rsid w:val="71D12ED3"/>
    <w:rsid w:val="71E2736C"/>
    <w:rsid w:val="71F92EA9"/>
    <w:rsid w:val="72F83160"/>
    <w:rsid w:val="72FA669F"/>
    <w:rsid w:val="730613D9"/>
    <w:rsid w:val="73644352"/>
    <w:rsid w:val="73726A6F"/>
    <w:rsid w:val="73B057E9"/>
    <w:rsid w:val="73DD4830"/>
    <w:rsid w:val="7400407A"/>
    <w:rsid w:val="744321B9"/>
    <w:rsid w:val="745D7787"/>
    <w:rsid w:val="74604B19"/>
    <w:rsid w:val="749869A9"/>
    <w:rsid w:val="753F0BD2"/>
    <w:rsid w:val="754B7577"/>
    <w:rsid w:val="75834F63"/>
    <w:rsid w:val="75BE5F9B"/>
    <w:rsid w:val="75FB4D4B"/>
    <w:rsid w:val="76041D8F"/>
    <w:rsid w:val="762D643F"/>
    <w:rsid w:val="763D7808"/>
    <w:rsid w:val="764F12E9"/>
    <w:rsid w:val="76992564"/>
    <w:rsid w:val="76B178AE"/>
    <w:rsid w:val="76FA74A7"/>
    <w:rsid w:val="77846D70"/>
    <w:rsid w:val="77AE3DED"/>
    <w:rsid w:val="77EA245A"/>
    <w:rsid w:val="781400F4"/>
    <w:rsid w:val="78393BDC"/>
    <w:rsid w:val="783C3AEF"/>
    <w:rsid w:val="78491B75"/>
    <w:rsid w:val="784C1F84"/>
    <w:rsid w:val="784D7AAA"/>
    <w:rsid w:val="786F3A75"/>
    <w:rsid w:val="78951A09"/>
    <w:rsid w:val="78A551F0"/>
    <w:rsid w:val="78C679B1"/>
    <w:rsid w:val="78D67AA0"/>
    <w:rsid w:val="78DD498A"/>
    <w:rsid w:val="79094AAB"/>
    <w:rsid w:val="791130F5"/>
    <w:rsid w:val="79536CCD"/>
    <w:rsid w:val="79823784"/>
    <w:rsid w:val="79892D64"/>
    <w:rsid w:val="798E037A"/>
    <w:rsid w:val="79BD2A0E"/>
    <w:rsid w:val="79E85CDC"/>
    <w:rsid w:val="79EF706B"/>
    <w:rsid w:val="7AD87AFF"/>
    <w:rsid w:val="7ADB5330"/>
    <w:rsid w:val="7AED3C3B"/>
    <w:rsid w:val="7AF4420D"/>
    <w:rsid w:val="7AF55978"/>
    <w:rsid w:val="7AFD4C76"/>
    <w:rsid w:val="7B38059E"/>
    <w:rsid w:val="7B476A33"/>
    <w:rsid w:val="7B560A24"/>
    <w:rsid w:val="7B7535A0"/>
    <w:rsid w:val="7B902188"/>
    <w:rsid w:val="7BA07EF1"/>
    <w:rsid w:val="7BA67BFD"/>
    <w:rsid w:val="7BC4585A"/>
    <w:rsid w:val="7BF5023D"/>
    <w:rsid w:val="7BF72207"/>
    <w:rsid w:val="7C030612"/>
    <w:rsid w:val="7C1F0A7B"/>
    <w:rsid w:val="7C4D62CB"/>
    <w:rsid w:val="7C6564AA"/>
    <w:rsid w:val="7C9A081D"/>
    <w:rsid w:val="7CA0464C"/>
    <w:rsid w:val="7CCF0A8E"/>
    <w:rsid w:val="7D3E79C1"/>
    <w:rsid w:val="7D8C48A3"/>
    <w:rsid w:val="7DD85A34"/>
    <w:rsid w:val="7E2748F9"/>
    <w:rsid w:val="7E3C65F7"/>
    <w:rsid w:val="7E464D80"/>
    <w:rsid w:val="7E543D25"/>
    <w:rsid w:val="7E77762F"/>
    <w:rsid w:val="7ED95BF4"/>
    <w:rsid w:val="7F0F7867"/>
    <w:rsid w:val="7F1E7AAB"/>
    <w:rsid w:val="7F4C4618"/>
    <w:rsid w:val="7F857B2A"/>
    <w:rsid w:val="7F8F2756"/>
    <w:rsid w:val="7F8F6BFA"/>
    <w:rsid w:val="7F9B559F"/>
    <w:rsid w:val="7FC2794A"/>
    <w:rsid w:val="7FD12D6F"/>
    <w:rsid w:val="7FF107B2"/>
    <w:rsid w:val="BFFE7508"/>
    <w:rsid w:val="D7A381C3"/>
    <w:rsid w:val="DFFE4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5104</Words>
  <Characters>5109</Characters>
  <Lines>0</Lines>
  <Paragraphs>0</Paragraphs>
  <TotalTime>32</TotalTime>
  <ScaleCrop>false</ScaleCrop>
  <LinksUpToDate>false</LinksUpToDate>
  <CharactersWithSpaces>5109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2024-05-14T15:36:00Z</dcterms:created>
  <dc:creator>钟国光</dc:creator>
  <cp:lastModifiedBy>中熙</cp:lastModifiedBy>
  <cp:lastPrinted>2024-06-19T01:57:00Z</cp:lastPrinted>
  <dcterms:modified xsi:type="dcterms:W3CDTF">2024-06-20T03:54:41Z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0340B24260AE44D78C6834D0AD67D496_13</vt:lpwstr>
  </property>
</Properties>
</file>