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beforeAutospacing="0" w:afterAutospacing="0" w:line="560" w:lineRule="exact"/>
        <w:jc w:val="both"/>
        <w:textAlignment w:val="auto"/>
        <w:rPr>
          <w:rFonts w:hint="eastAsia" w:ascii="黑体" w:hAnsi="黑体" w:eastAsia="黑体" w:cs="黑体"/>
          <w:color w:val="1552D1"/>
          <w:sz w:val="32"/>
          <w:szCs w:val="32"/>
          <w:lang w:eastAsia="zh-CN"/>
        </w:rPr>
      </w:pPr>
      <w:r>
        <w:rPr>
          <w:rFonts w:hint="eastAsia" w:ascii="黑体" w:hAnsi="黑体" w:eastAsia="黑体" w:cs="黑体"/>
          <w:color w:val="1552D1"/>
          <w:sz w:val="32"/>
          <w:szCs w:val="32"/>
          <w:lang w:eastAsia="zh-CN"/>
        </w:rPr>
        <w:t>附件</w:t>
      </w:r>
    </w:p>
    <w:p>
      <w:pPr>
        <w:keepNext w:val="0"/>
        <w:keepLines w:val="0"/>
        <w:pageBreakBefore w:val="0"/>
        <w:kinsoku/>
        <w:wordWrap/>
        <w:overflowPunct/>
        <w:topLinePunct w:val="0"/>
        <w:autoSpaceDE/>
        <w:autoSpaceDN/>
        <w:bidi w:val="0"/>
        <w:snapToGrid/>
        <w:spacing w:beforeAutospacing="0" w:afterAutospacing="0"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kinsoku/>
        <w:wordWrap/>
        <w:overflowPunct/>
        <w:topLinePunct w:val="0"/>
        <w:autoSpaceDE/>
        <w:autoSpaceDN/>
        <w:bidi w:val="0"/>
        <w:snapToGrid/>
        <w:spacing w:beforeAutospacing="0" w:afterAutospacing="0"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eastAsia="zh-CN"/>
        </w:rPr>
        <w:t>宝安区强化房屋安全管理的若干措施</w:t>
      </w:r>
    </w:p>
    <w:p>
      <w:pPr>
        <w:keepNext w:val="0"/>
        <w:keepLines w:val="0"/>
        <w:pageBreakBefore w:val="0"/>
        <w:kinsoku/>
        <w:wordWrap/>
        <w:overflowPunct/>
        <w:topLinePunct w:val="0"/>
        <w:autoSpaceDE/>
        <w:autoSpaceDN/>
        <w:bidi w:val="0"/>
        <w:snapToGrid/>
        <w:spacing w:beforeAutospacing="0" w:afterAutospacing="0"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（征求意见稿）</w:t>
      </w:r>
      <w:r>
        <w:rPr>
          <w:rFonts w:hint="eastAsia" w:ascii="方正小标宋_GBK" w:hAnsi="方正小标宋_GBK" w:eastAsia="方正小标宋_GBK" w:cs="方正小标宋_GBK"/>
          <w:sz w:val="44"/>
          <w:szCs w:val="44"/>
        </w:rPr>
        <w:t>》听证报告</w:t>
      </w:r>
    </w:p>
    <w:p>
      <w:pPr>
        <w:pStyle w:val="2"/>
        <w:keepNext w:val="0"/>
        <w:keepLines w:val="0"/>
        <w:pageBreakBefore w:val="0"/>
        <w:kinsoku/>
        <w:wordWrap/>
        <w:overflowPunct/>
        <w:topLinePunct w:val="0"/>
        <w:autoSpaceDE/>
        <w:autoSpaceDN/>
        <w:bidi w:val="0"/>
        <w:snapToGrid/>
        <w:spacing w:before="0" w:beforeAutospacing="0" w:after="0" w:afterAutospacing="0" w:line="560" w:lineRule="exact"/>
        <w:textAlignment w:val="auto"/>
        <w:rPr>
          <w:rFonts w:hint="eastAsia"/>
          <w:sz w:val="32"/>
          <w:szCs w:val="32"/>
        </w:rPr>
      </w:pPr>
      <w:bookmarkStart w:id="0" w:name="_GoBack"/>
      <w:bookmarkEnd w:id="0"/>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广大市民群众的知情权、参与权、表达权、监督权，规范重大行政决策行为，确保依法决策、科学决策和民主决策，根据《重大行政决策程序暂行条例》《广东省重大行政决策听证规定》《深圳市行政听证办法》《深圳市重大行政决策程序实施办法》等相关规定，我局于</w:t>
      </w:r>
      <w:r>
        <w:rPr>
          <w:rFonts w:hint="default" w:ascii="仿宋_GB2312" w:hAnsi="仿宋_GB2312" w:eastAsia="仿宋_GB2312" w:cs="仿宋_GB2312"/>
          <w:sz w:val="32"/>
          <w:szCs w:val="32"/>
          <w:lang w:val="en-US" w:eastAsia="zh-CN"/>
        </w:rPr>
        <w:t>2024年8月12日</w:t>
      </w:r>
      <w:r>
        <w:rPr>
          <w:rFonts w:hint="eastAsia" w:ascii="仿宋_GB2312" w:hAnsi="仿宋_GB2312" w:eastAsia="仿宋_GB2312" w:cs="仿宋_GB2312"/>
          <w:sz w:val="32"/>
          <w:szCs w:val="32"/>
          <w:lang w:val="en-US" w:eastAsia="zh-CN"/>
        </w:rPr>
        <w:t>依法组织召开了《宝安区强化房屋安全管理的若干措施（征求意见稿）》（以下简称《房屋安全管理若干措施》）重大行政决策听证会。现依据《广东省重大行政决策听证规定》第二十六条之规定，</w:t>
      </w:r>
      <w:r>
        <w:rPr>
          <w:rFonts w:hint="default" w:ascii="仿宋_GB2312" w:hAnsi="仿宋_GB2312" w:eastAsia="仿宋_GB2312" w:cs="仿宋_GB2312"/>
          <w:sz w:val="32"/>
          <w:szCs w:val="32"/>
          <w:lang w:val="en-US" w:eastAsia="zh-CN"/>
        </w:rPr>
        <w:t>将本次听证会有关情况</w:t>
      </w:r>
      <w:r>
        <w:rPr>
          <w:rFonts w:hint="eastAsia" w:ascii="仿宋_GB2312" w:hAnsi="仿宋_GB2312" w:eastAsia="仿宋_GB2312" w:cs="仿宋_GB2312"/>
          <w:sz w:val="32"/>
          <w:szCs w:val="32"/>
          <w:lang w:val="en-US" w:eastAsia="zh-CN"/>
        </w:rPr>
        <w:t>报告如下：</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方正黑体_GBK" w:hAnsi="方正黑体_GBK" w:eastAsia="方正黑体_GBK" w:cs="方正黑体_GBK"/>
          <w:b w:val="0"/>
          <w:bCs/>
          <w:kern w:val="0"/>
          <w:sz w:val="32"/>
          <w:szCs w:val="32"/>
          <w:lang w:bidi="ar"/>
        </w:rPr>
      </w:pPr>
      <w:r>
        <w:rPr>
          <w:rFonts w:hint="eastAsia" w:ascii="方正黑体_GBK" w:hAnsi="方正黑体_GBK" w:eastAsia="方正黑体_GBK" w:cs="方正黑体_GBK"/>
          <w:b w:val="0"/>
          <w:bCs/>
          <w:kern w:val="0"/>
          <w:sz w:val="32"/>
          <w:szCs w:val="32"/>
          <w:lang w:bidi="ar"/>
        </w:rPr>
        <w:t>一、听证会组织</w:t>
      </w:r>
      <w:r>
        <w:rPr>
          <w:rFonts w:hint="default" w:ascii="方正黑体_GBK" w:hAnsi="方正黑体_GBK" w:eastAsia="方正黑体_GBK" w:cs="方正黑体_GBK"/>
          <w:b w:val="0"/>
          <w:bCs/>
          <w:kern w:val="0"/>
          <w:sz w:val="32"/>
          <w:szCs w:val="32"/>
          <w:lang w:bidi="ar"/>
        </w:rPr>
        <w:t>的</w:t>
      </w:r>
      <w:r>
        <w:rPr>
          <w:rFonts w:hint="eastAsia" w:ascii="方正黑体_GBK" w:hAnsi="方正黑体_GBK" w:eastAsia="方正黑体_GBK" w:cs="方正黑体_GBK"/>
          <w:b w:val="0"/>
          <w:bCs/>
          <w:kern w:val="0"/>
          <w:sz w:val="32"/>
          <w:szCs w:val="32"/>
          <w:lang w:bidi="ar"/>
        </w:rPr>
        <w:t>基本情况</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highlight w:val="none"/>
          <w:lang w:eastAsia="zh-CN"/>
        </w:rPr>
        <w:t>7</w:t>
      </w:r>
      <w:r>
        <w:rPr>
          <w:rFonts w:hint="eastAsia" w:ascii="仿宋_GB2312" w:hAnsi="仿宋_GB2312" w:eastAsia="仿宋_GB2312" w:cs="仿宋_GB2312"/>
          <w:sz w:val="32"/>
          <w:szCs w:val="32"/>
          <w:highlight w:val="none"/>
        </w:rPr>
        <w:t>月</w:t>
      </w:r>
      <w:r>
        <w:rPr>
          <w:rFonts w:hint="default" w:ascii="仿宋_GB2312" w:hAnsi="仿宋_GB2312" w:eastAsia="仿宋_GB2312" w:cs="仿宋_GB2312"/>
          <w:sz w:val="32"/>
          <w:szCs w:val="32"/>
          <w:highlight w:val="none"/>
          <w:lang w:eastAsia="zh-CN"/>
        </w:rPr>
        <w:t>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，在区政府门户网站“重大行政决策听证事项”栏目发布</w:t>
      </w:r>
      <w:r>
        <w:rPr>
          <w:rFonts w:hint="default" w:ascii="仿宋_GB2312" w:hAnsi="仿宋_GB2312" w:eastAsia="仿宋_GB2312" w:cs="仿宋_GB2312"/>
          <w:sz w:val="32"/>
          <w:szCs w:val="32"/>
        </w:rPr>
        <w:t>举行</w:t>
      </w:r>
      <w:r>
        <w:rPr>
          <w:rFonts w:hint="eastAsia" w:ascii="仿宋_GB2312" w:hAnsi="仿宋_GB2312" w:eastAsia="仿宋_GB2312" w:cs="仿宋_GB2312"/>
          <w:sz w:val="32"/>
          <w:szCs w:val="32"/>
        </w:rPr>
        <w:t>听证会</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公告，公布了听证</w:t>
      </w:r>
      <w:r>
        <w:rPr>
          <w:rFonts w:hint="default" w:ascii="仿宋_GB2312" w:hAnsi="仿宋_GB2312" w:eastAsia="仿宋_GB2312" w:cs="仿宋_GB2312"/>
          <w:sz w:val="32"/>
          <w:szCs w:val="32"/>
        </w:rPr>
        <w:t>事项</w:t>
      </w:r>
      <w:r>
        <w:rPr>
          <w:rFonts w:hint="eastAsia" w:ascii="仿宋_GB2312" w:hAnsi="仿宋_GB2312" w:eastAsia="仿宋_GB2312" w:cs="仿宋_GB2312"/>
          <w:sz w:val="32"/>
          <w:szCs w:val="32"/>
        </w:rPr>
        <w:t>、听证会时间及地点、听证参加人产生方式以及其他事项，并附《</w:t>
      </w:r>
      <w:r>
        <w:rPr>
          <w:rFonts w:hint="eastAsia" w:ascii="仿宋_GB2312" w:hAnsi="仿宋_GB2312" w:eastAsia="仿宋_GB2312" w:cs="仿宋_GB2312"/>
          <w:sz w:val="32"/>
          <w:szCs w:val="32"/>
          <w:lang w:val="en-US" w:eastAsia="zh-CN"/>
        </w:rPr>
        <w:t>房屋安全管理若干措施</w:t>
      </w:r>
      <w:r>
        <w:rPr>
          <w:rFonts w:hint="eastAsia" w:ascii="仿宋_GB2312" w:hAnsi="仿宋_GB2312" w:eastAsia="仿宋_GB2312" w:cs="仿宋_GB2312"/>
          <w:sz w:val="32"/>
          <w:szCs w:val="32"/>
        </w:rPr>
        <w:t>》及起草说明。</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highlight w:val="none"/>
        </w:rPr>
        <w:t>7</w:t>
      </w:r>
      <w:r>
        <w:rPr>
          <w:rFonts w:hint="eastAsia" w:ascii="仿宋_GB2312" w:hAnsi="仿宋_GB2312" w:eastAsia="仿宋_GB2312" w:cs="仿宋_GB2312"/>
          <w:sz w:val="32"/>
          <w:szCs w:val="32"/>
          <w:highlight w:val="none"/>
        </w:rPr>
        <w:t>月</w:t>
      </w:r>
      <w:r>
        <w:rPr>
          <w:rFonts w:hint="default" w:ascii="仿宋_GB2312" w:hAnsi="仿宋_GB2312" w:eastAsia="仿宋_GB2312" w:cs="仿宋_GB2312"/>
          <w:sz w:val="32"/>
          <w:szCs w:val="32"/>
          <w:highlight w:val="none"/>
          <w:lang w:val="en-US"/>
        </w:rPr>
        <w:t>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，根据听证</w:t>
      </w:r>
      <w:r>
        <w:rPr>
          <w:rFonts w:hint="default" w:ascii="仿宋_GB2312" w:hAnsi="仿宋_GB2312" w:eastAsia="仿宋_GB2312" w:cs="仿宋_GB2312"/>
          <w:sz w:val="32"/>
          <w:szCs w:val="32"/>
        </w:rPr>
        <w:t>参加人</w:t>
      </w:r>
      <w:r>
        <w:rPr>
          <w:rFonts w:hint="eastAsia" w:ascii="仿宋_GB2312" w:hAnsi="仿宋_GB2312" w:eastAsia="仿宋_GB2312" w:cs="仿宋_GB2312"/>
          <w:sz w:val="32"/>
          <w:szCs w:val="32"/>
        </w:rPr>
        <w:t>报名情况，在区政府门户网站“重大行政决策听证事项”栏目公布听证会参加人员名单。</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2024年</w:t>
      </w:r>
      <w:r>
        <w:rPr>
          <w:rFonts w:hint="default" w:ascii="仿宋_GB2312" w:hAnsi="仿宋_GB2312" w:eastAsia="仿宋_GB2312" w:cs="仿宋_GB2312"/>
          <w:sz w:val="32"/>
          <w:szCs w:val="32"/>
          <w:highlight w:val="none"/>
          <w:lang w:eastAsia="zh-CN"/>
        </w:rPr>
        <w:t>7</w:t>
      </w:r>
      <w:r>
        <w:rPr>
          <w:rFonts w:hint="default" w:ascii="仿宋_GB2312" w:hAnsi="仿宋_GB2312" w:eastAsia="仿宋_GB2312" w:cs="仿宋_GB2312"/>
          <w:sz w:val="32"/>
          <w:szCs w:val="32"/>
          <w:highlight w:val="none"/>
        </w:rPr>
        <w:t>月</w:t>
      </w:r>
      <w:r>
        <w:rPr>
          <w:rFonts w:hint="default" w:ascii="仿宋_GB2312" w:hAnsi="仿宋_GB2312" w:eastAsia="仿宋_GB2312" w:cs="仿宋_GB2312"/>
          <w:sz w:val="32"/>
          <w:szCs w:val="32"/>
          <w:highlight w:val="none"/>
          <w:lang w:eastAsia="zh-CN"/>
        </w:rPr>
        <w:t>29</w:t>
      </w:r>
      <w:r>
        <w:rPr>
          <w:rFonts w:hint="default"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rPr>
        <w:t>向听证参加人送达听证会通知书和听证事项有关资料。</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r>
        <w:rPr>
          <w:rFonts w:hint="default" w:ascii="仿宋_GB2312" w:hAnsi="仿宋_GB2312" w:eastAsia="仿宋_GB2312" w:cs="仿宋_GB2312"/>
          <w:color w:val="1552D1"/>
          <w:sz w:val="32"/>
          <w:szCs w:val="32"/>
          <w:lang w:val="en-US"/>
        </w:rPr>
        <w:t>15</w:t>
      </w:r>
      <w:r>
        <w:rPr>
          <w:rFonts w:hint="eastAsia" w:ascii="仿宋_GB2312" w:hAnsi="仿宋_GB2312" w:eastAsia="仿宋_GB2312" w:cs="仿宋_GB2312"/>
          <w:color w:val="1552D1"/>
          <w:sz w:val="32"/>
          <w:szCs w:val="32"/>
          <w:lang w:eastAsia="zh-CN"/>
        </w:rPr>
        <w:t>：</w:t>
      </w:r>
      <w:r>
        <w:rPr>
          <w:rFonts w:hint="eastAsia" w:ascii="仿宋_GB2312" w:hAnsi="仿宋_GB2312" w:eastAsia="仿宋_GB2312" w:cs="仿宋_GB2312"/>
          <w:color w:val="1552D1"/>
          <w:sz w:val="32"/>
          <w:szCs w:val="32"/>
          <w:lang w:val="en-US" w:eastAsia="zh-CN"/>
        </w:rPr>
        <w:t>00</w:t>
      </w:r>
      <w:r>
        <w:rPr>
          <w:rFonts w:hint="eastAsia" w:ascii="仿宋_GB2312" w:hAnsi="仿宋_GB2312" w:eastAsia="仿宋_GB2312" w:cs="仿宋_GB2312"/>
          <w:color w:val="1552D1"/>
          <w:sz w:val="32"/>
          <w:szCs w:val="32"/>
        </w:rPr>
        <w:t>至</w:t>
      </w:r>
      <w:r>
        <w:rPr>
          <w:rFonts w:hint="default" w:ascii="仿宋_GB2312" w:hAnsi="仿宋_GB2312" w:eastAsia="仿宋_GB2312" w:cs="仿宋_GB2312"/>
          <w:color w:val="1552D1"/>
          <w:sz w:val="32"/>
          <w:szCs w:val="32"/>
          <w:lang w:val="en-US"/>
        </w:rPr>
        <w:t>17</w:t>
      </w:r>
      <w:r>
        <w:rPr>
          <w:rFonts w:hint="eastAsia" w:ascii="仿宋_GB2312" w:hAnsi="仿宋_GB2312" w:eastAsia="仿宋_GB2312" w:cs="仿宋_GB2312"/>
          <w:color w:val="1552D1"/>
          <w:sz w:val="32"/>
          <w:szCs w:val="32"/>
          <w:lang w:eastAsia="zh-CN"/>
        </w:rPr>
        <w:t>：</w:t>
      </w:r>
      <w:r>
        <w:rPr>
          <w:rFonts w:hint="eastAsia" w:ascii="仿宋_GB2312" w:hAnsi="仿宋_GB2312" w:eastAsia="仿宋_GB2312" w:cs="仿宋_GB2312"/>
          <w:color w:val="1552D1"/>
          <w:sz w:val="32"/>
          <w:szCs w:val="32"/>
          <w:lang w:val="en-US" w:eastAsia="zh-CN"/>
        </w:rPr>
        <w:t>00</w:t>
      </w:r>
      <w:r>
        <w:rPr>
          <w:rFonts w:hint="eastAsia" w:ascii="仿宋_GB2312" w:hAnsi="仿宋_GB2312" w:eastAsia="仿宋_GB2312" w:cs="仿宋_GB2312"/>
          <w:color w:val="1552D1"/>
          <w:sz w:val="32"/>
          <w:szCs w:val="32"/>
        </w:rPr>
        <w:t>，</w:t>
      </w:r>
      <w:r>
        <w:rPr>
          <w:rFonts w:hint="eastAsia" w:ascii="仿宋_GB2312" w:hAnsi="仿宋_GB2312" w:eastAsia="仿宋_GB2312" w:cs="仿宋_GB2312"/>
          <w:sz w:val="32"/>
          <w:szCs w:val="32"/>
        </w:rPr>
        <w:t>在深圳市宝安区</w:t>
      </w:r>
      <w:r>
        <w:rPr>
          <w:rFonts w:hint="default" w:ascii="仿宋_GB2312" w:hAnsi="仿宋_GB2312" w:eastAsia="仿宋_GB2312" w:cs="仿宋_GB2312"/>
          <w:sz w:val="32"/>
          <w:szCs w:val="32"/>
        </w:rPr>
        <w:t>住房和建设局</w:t>
      </w:r>
      <w:r>
        <w:rPr>
          <w:rFonts w:hint="eastAsia" w:ascii="仿宋_GB2312" w:hAnsi="仿宋_GB2312" w:eastAsia="仿宋_GB2312" w:cs="仿宋_GB2312"/>
          <w:color w:val="1552D1"/>
          <w:sz w:val="32"/>
          <w:szCs w:val="32"/>
          <w:lang w:eastAsia="zh-CN"/>
        </w:rPr>
        <w:t>办公地</w:t>
      </w:r>
      <w:r>
        <w:rPr>
          <w:rFonts w:hint="eastAsia" w:ascii="仿宋_GB2312" w:hAnsi="仿宋_GB2312" w:eastAsia="仿宋_GB2312" w:cs="仿宋_GB2312"/>
          <w:sz w:val="32"/>
          <w:szCs w:val="32"/>
        </w:rPr>
        <w:t>举行听证会。</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方正黑体_GBK" w:hAnsi="方正黑体_GBK" w:eastAsia="方正黑体_GBK" w:cs="方正黑体_GBK"/>
          <w:b w:val="0"/>
          <w:bCs/>
          <w:kern w:val="0"/>
          <w:sz w:val="32"/>
          <w:szCs w:val="32"/>
          <w:lang w:bidi="ar"/>
        </w:rPr>
      </w:pPr>
      <w:r>
        <w:rPr>
          <w:rFonts w:hint="eastAsia" w:ascii="方正黑体_GBK" w:hAnsi="方正黑体_GBK" w:eastAsia="方正黑体_GBK" w:cs="方正黑体_GBK"/>
          <w:b w:val="0"/>
          <w:bCs/>
          <w:kern w:val="0"/>
          <w:sz w:val="32"/>
          <w:szCs w:val="32"/>
          <w:lang w:bidi="ar"/>
        </w:rPr>
        <w:t>二、听证会参加人员</w:t>
      </w:r>
      <w:r>
        <w:rPr>
          <w:rFonts w:hint="default" w:ascii="方正黑体_GBK" w:hAnsi="方正黑体_GBK" w:eastAsia="方正黑体_GBK" w:cs="方正黑体_GBK"/>
          <w:b w:val="0"/>
          <w:bCs/>
          <w:kern w:val="0"/>
          <w:sz w:val="32"/>
          <w:szCs w:val="32"/>
          <w:lang w:bidi="ar"/>
        </w:rPr>
        <w:t>产生方式及其</w:t>
      </w:r>
      <w:r>
        <w:rPr>
          <w:rFonts w:hint="eastAsia" w:ascii="方正黑体_GBK" w:hAnsi="方正黑体_GBK" w:eastAsia="方正黑体_GBK" w:cs="方正黑体_GBK"/>
          <w:b w:val="0"/>
          <w:bCs/>
          <w:kern w:val="0"/>
          <w:sz w:val="32"/>
          <w:szCs w:val="32"/>
          <w:lang w:bidi="ar"/>
        </w:rPr>
        <w:t>基本情况</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根据</w:t>
      </w:r>
      <w:r>
        <w:rPr>
          <w:rFonts w:hint="eastAsia" w:ascii="仿宋_GB2312" w:hAnsi="仿宋_GB2312" w:eastAsia="仿宋_GB2312" w:cs="仿宋_GB2312"/>
          <w:b w:val="0"/>
          <w:kern w:val="2"/>
          <w:sz w:val="32"/>
          <w:szCs w:val="32"/>
          <w:lang w:val="en-US" w:eastAsia="zh-CN" w:bidi="ar-SA"/>
        </w:rPr>
        <w:t>《广东省重大行政决策听证规定》《深圳市行政听证办法》</w:t>
      </w:r>
      <w:r>
        <w:rPr>
          <w:rFonts w:hint="default" w:ascii="仿宋_GB2312" w:hAnsi="仿宋_GB2312" w:eastAsia="仿宋_GB2312" w:cs="仿宋_GB2312"/>
          <w:b w:val="0"/>
          <w:kern w:val="2"/>
          <w:sz w:val="32"/>
          <w:szCs w:val="32"/>
          <w:lang w:eastAsia="zh-CN" w:bidi="ar-SA"/>
        </w:rPr>
        <w:t>，</w:t>
      </w:r>
      <w:r>
        <w:rPr>
          <w:rFonts w:hint="eastAsia" w:ascii="仿宋_GB2312" w:hAnsi="仿宋_GB2312" w:eastAsia="仿宋_GB2312" w:cs="仿宋_GB2312"/>
          <w:sz w:val="32"/>
          <w:szCs w:val="32"/>
        </w:rPr>
        <w:t>202</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highlight w:val="none"/>
        </w:rPr>
        <w:t>年</w:t>
      </w:r>
      <w:r>
        <w:rPr>
          <w:rFonts w:hint="default" w:ascii="仿宋_GB2312" w:hAnsi="仿宋_GB2312" w:eastAsia="仿宋_GB2312" w:cs="仿宋_GB2312"/>
          <w:sz w:val="32"/>
          <w:szCs w:val="32"/>
          <w:highlight w:val="none"/>
          <w:lang w:eastAsia="zh-CN"/>
        </w:rPr>
        <w:t>7</w:t>
      </w:r>
      <w:r>
        <w:rPr>
          <w:rFonts w:hint="eastAsia" w:ascii="仿宋_GB2312" w:hAnsi="仿宋_GB2312" w:eastAsia="仿宋_GB2312" w:cs="仿宋_GB2312"/>
          <w:sz w:val="32"/>
          <w:szCs w:val="32"/>
          <w:highlight w:val="none"/>
        </w:rPr>
        <w:t>月</w:t>
      </w:r>
      <w:r>
        <w:rPr>
          <w:rFonts w:hint="default" w:ascii="仿宋_GB2312" w:hAnsi="仿宋_GB2312" w:eastAsia="仿宋_GB2312" w:cs="仿宋_GB2312"/>
          <w:sz w:val="32"/>
          <w:szCs w:val="32"/>
          <w:highlight w:val="none"/>
          <w:lang w:eastAsia="zh-CN"/>
        </w:rPr>
        <w:t>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，在区政府门户网站“重大行政决策听证事项”栏目发布</w:t>
      </w:r>
      <w:r>
        <w:rPr>
          <w:rFonts w:hint="default" w:ascii="仿宋_GB2312" w:hAnsi="仿宋_GB2312" w:eastAsia="仿宋_GB2312" w:cs="仿宋_GB2312"/>
          <w:sz w:val="32"/>
          <w:szCs w:val="32"/>
        </w:rPr>
        <w:t>举行</w:t>
      </w:r>
      <w:r>
        <w:rPr>
          <w:rFonts w:hint="eastAsia" w:ascii="仿宋_GB2312" w:hAnsi="仿宋_GB2312" w:eastAsia="仿宋_GB2312" w:cs="仿宋_GB2312"/>
          <w:sz w:val="32"/>
          <w:szCs w:val="32"/>
        </w:rPr>
        <w:t>听证会</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公告</w:t>
      </w:r>
      <w:r>
        <w:rPr>
          <w:rFonts w:hint="default" w:ascii="仿宋_GB2312" w:hAnsi="仿宋_GB2312" w:eastAsia="仿宋_GB2312" w:cs="仿宋_GB2312"/>
          <w:sz w:val="32"/>
          <w:szCs w:val="32"/>
        </w:rPr>
        <w:t>，明确</w:t>
      </w:r>
      <w:r>
        <w:rPr>
          <w:rFonts w:hint="eastAsia" w:ascii="仿宋_GB2312" w:hAnsi="仿宋_GB2312" w:eastAsia="仿宋_GB2312" w:cs="仿宋_GB2312"/>
          <w:sz w:val="32"/>
          <w:szCs w:val="32"/>
          <w:lang w:val="en-US"/>
        </w:rPr>
        <w:t>本次听证会参加人员包括听证组（3名听证人）、1名听证陈述人、2名书记员以及</w:t>
      </w:r>
      <w:r>
        <w:rPr>
          <w:rFonts w:hint="default" w:ascii="仿宋_GB2312" w:hAnsi="仿宋_GB2312" w:eastAsia="仿宋_GB2312" w:cs="仿宋_GB2312"/>
          <w:sz w:val="32"/>
          <w:szCs w:val="32"/>
        </w:rPr>
        <w:t>9</w:t>
      </w:r>
      <w:r>
        <w:rPr>
          <w:rFonts w:hint="eastAsia" w:ascii="仿宋_GB2312" w:hAnsi="仿宋_GB2312" w:eastAsia="仿宋_GB2312" w:cs="仿宋_GB2312"/>
          <w:sz w:val="32"/>
          <w:szCs w:val="32"/>
          <w:lang w:val="en-US"/>
        </w:rPr>
        <w:t>名听证参加人。</w:t>
      </w:r>
      <w:r>
        <w:rPr>
          <w:rFonts w:hint="default" w:ascii="仿宋_GB2312" w:hAnsi="仿宋_GB2312" w:eastAsia="仿宋_GB2312" w:cs="仿宋_GB2312"/>
          <w:sz w:val="32"/>
          <w:szCs w:val="32"/>
        </w:rPr>
        <w:t>听证组由具有听证员证的政府部门工作人员担任，听证陈述人由决策起草部门负责人担任，听证参加人通过电子邮箱报名产生。具体如下：</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听证组：</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李小娟</w:t>
      </w:r>
      <w:r>
        <w:rPr>
          <w:rFonts w:hint="eastAsia" w:ascii="仿宋_GB2312" w:hAnsi="仿宋_GB2312" w:eastAsia="仿宋_GB2312" w:cs="仿宋_GB2312"/>
          <w:sz w:val="32"/>
          <w:szCs w:val="32"/>
          <w:lang w:val="en-US"/>
        </w:rPr>
        <w:t>（首席听证员）</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罗立聪</w:t>
      </w:r>
      <w:r>
        <w:rPr>
          <w:rFonts w:hint="default" w:ascii="仿宋_GB2312" w:hAnsi="仿宋_GB2312" w:eastAsia="仿宋_GB2312" w:cs="仿宋_GB2312"/>
          <w:sz w:val="32"/>
          <w:szCs w:val="32"/>
        </w:rPr>
        <w:t>（听证员）</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朱诗海</w:t>
      </w:r>
      <w:r>
        <w:rPr>
          <w:rFonts w:hint="default" w:ascii="仿宋_GB2312" w:hAnsi="仿宋_GB2312" w:eastAsia="仿宋_GB2312" w:cs="仿宋_GB2312"/>
          <w:sz w:val="32"/>
          <w:szCs w:val="32"/>
        </w:rPr>
        <w:t>（听证员）</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听证陈述人：</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益</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宝安区住房和建设局</w:t>
      </w:r>
      <w:r>
        <w:rPr>
          <w:rFonts w:hint="eastAsia" w:ascii="仿宋_GB2312" w:hAnsi="仿宋_GB2312" w:eastAsia="仿宋_GB2312" w:cs="仿宋_GB2312"/>
          <w:sz w:val="32"/>
          <w:szCs w:val="32"/>
          <w:lang w:val="en-US" w:eastAsia="zh-CN"/>
        </w:rPr>
        <w:t>房</w:t>
      </w:r>
      <w:r>
        <w:rPr>
          <w:rFonts w:hint="eastAsia" w:ascii="仿宋_GB2312" w:hAnsi="仿宋_GB2312" w:eastAsia="仿宋_GB2312" w:cs="仿宋_GB2312"/>
          <w:sz w:val="32"/>
          <w:szCs w:val="32"/>
          <w:lang w:eastAsia="zh-CN"/>
        </w:rPr>
        <w:t>屋安全管理科副科长</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书记员</w:t>
      </w:r>
      <w:r>
        <w:rPr>
          <w:rFonts w:hint="eastAsia" w:ascii="仿宋_GB2312" w:hAnsi="仿宋_GB2312" w:eastAsia="仿宋_GB2312" w:cs="仿宋_GB2312"/>
          <w:sz w:val="32"/>
          <w:szCs w:val="32"/>
          <w:lang w:val="en-US"/>
        </w:rPr>
        <w:t>：</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李  遥  宝安区住房和建设局一级科员</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朱紫燕  宝安区住房和建设局工作人员</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rPr>
        <w:t>听证参加人</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卢小龙  石岩街道石龙社区居民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李尤城  航城街道黄麻布社区居民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陈耿宇  福永街道兴围社区居民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林烁文  新安街道海乐社区居民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梁铭汉  沙井街道民主社区居民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曾松林  福永街道福围社区居民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廖旭芳  航城街道黄麻布社区居民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廖焕权  石岩街道官田社区居民</w:t>
      </w:r>
    </w:p>
    <w:p>
      <w:pPr>
        <w:keepNext w:val="0"/>
        <w:keepLines w:val="0"/>
        <w:pageBreakBefore w:val="0"/>
        <w:widowControl w:val="0"/>
        <w:kinsoku/>
        <w:wordWrap/>
        <w:overflowPunct/>
        <w:topLinePunct w:val="0"/>
        <w:autoSpaceDE/>
        <w:autoSpaceDN/>
        <w:bidi w:val="0"/>
        <w:adjustRightInd w:val="0"/>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潘镇豪  沙井街道辛养社区居民</w:t>
      </w:r>
    </w:p>
    <w:p>
      <w:pPr>
        <w:pStyle w:val="6"/>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方正黑体_GBK" w:hAnsi="方正黑体_GBK" w:eastAsia="方正黑体_GBK" w:cs="方正黑体_GBK"/>
          <w:b w:val="0"/>
          <w:bCs/>
          <w:kern w:val="0"/>
          <w:sz w:val="32"/>
          <w:szCs w:val="32"/>
          <w:lang w:eastAsia="zh-CN" w:bidi="ar"/>
        </w:rPr>
      </w:pPr>
      <w:r>
        <w:rPr>
          <w:rFonts w:hint="eastAsia" w:ascii="方正黑体_GBK" w:hAnsi="方正黑体_GBK" w:eastAsia="方正黑体_GBK" w:cs="方正黑体_GBK"/>
          <w:b w:val="0"/>
          <w:bCs/>
          <w:kern w:val="0"/>
          <w:sz w:val="32"/>
          <w:szCs w:val="32"/>
          <w:lang w:val="en-US" w:eastAsia="zh-CN" w:bidi="ar"/>
        </w:rPr>
        <w:t>三、听证参加人</w:t>
      </w:r>
      <w:r>
        <w:rPr>
          <w:rFonts w:hint="default" w:ascii="方正黑体_GBK" w:hAnsi="方正黑体_GBK" w:eastAsia="方正黑体_GBK" w:cs="方正黑体_GBK"/>
          <w:b w:val="0"/>
          <w:bCs/>
          <w:kern w:val="0"/>
          <w:sz w:val="32"/>
          <w:szCs w:val="32"/>
          <w:lang w:eastAsia="zh-CN" w:bidi="ar"/>
        </w:rPr>
        <w:t>提出的主要意见或建议及其依据、理由</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听证参加人就</w:t>
      </w:r>
      <w:r>
        <w:rPr>
          <w:rFonts w:hint="eastAsia" w:ascii="仿宋_GB2312" w:hAnsi="仿宋_GB2312" w:eastAsia="仿宋_GB2312" w:cs="仿宋_GB2312"/>
          <w:sz w:val="32"/>
          <w:szCs w:val="32"/>
          <w:lang w:eastAsia="zh-CN"/>
        </w:rPr>
        <w:t>《房屋安全管理若干措施》</w:t>
      </w:r>
      <w:r>
        <w:rPr>
          <w:rFonts w:hint="eastAsia" w:ascii="仿宋_GB2312" w:hAnsi="仿宋_GB2312" w:eastAsia="仿宋_GB2312" w:cs="仿宋_GB2312"/>
          <w:sz w:val="32"/>
          <w:szCs w:val="32"/>
        </w:rPr>
        <w:t>部分</w:t>
      </w:r>
      <w:r>
        <w:rPr>
          <w:rFonts w:hint="default" w:ascii="仿宋_GB2312" w:hAnsi="仿宋_GB2312" w:eastAsia="仿宋_GB2312" w:cs="仿宋_GB2312"/>
          <w:sz w:val="32"/>
          <w:szCs w:val="32"/>
        </w:rPr>
        <w:t>内容提出了疑问，</w:t>
      </w:r>
      <w:r>
        <w:rPr>
          <w:rFonts w:hint="eastAsia" w:ascii="仿宋_GB2312" w:hAnsi="仿宋_GB2312" w:eastAsia="仿宋_GB2312" w:cs="仿宋_GB2312"/>
          <w:sz w:val="32"/>
          <w:szCs w:val="32"/>
        </w:rPr>
        <w:t>听证陈述人在会上</w:t>
      </w:r>
      <w:r>
        <w:rPr>
          <w:rFonts w:hint="default" w:ascii="仿宋_GB2312" w:hAnsi="仿宋_GB2312" w:eastAsia="仿宋_GB2312" w:cs="仿宋_GB2312"/>
          <w:sz w:val="32"/>
          <w:szCs w:val="32"/>
        </w:rPr>
        <w:t>分别</w:t>
      </w:r>
      <w:r>
        <w:rPr>
          <w:rFonts w:hint="eastAsia" w:ascii="仿宋_GB2312" w:hAnsi="仿宋_GB2312" w:eastAsia="仿宋_GB2312" w:cs="仿宋_GB2312"/>
          <w:sz w:val="32"/>
          <w:szCs w:val="32"/>
        </w:rPr>
        <w:t>进行了</w:t>
      </w:r>
      <w:r>
        <w:rPr>
          <w:rFonts w:hint="default" w:ascii="仿宋_GB2312" w:hAnsi="仿宋_GB2312" w:eastAsia="仿宋_GB2312" w:cs="仿宋_GB2312"/>
          <w:sz w:val="32"/>
          <w:szCs w:val="32"/>
        </w:rPr>
        <w:t>解答和回应</w:t>
      </w:r>
      <w:r>
        <w:rPr>
          <w:rFonts w:hint="eastAsia" w:ascii="仿宋_GB2312" w:hAnsi="仿宋_GB2312" w:eastAsia="仿宋_GB2312" w:cs="仿宋_GB2312"/>
          <w:sz w:val="32"/>
          <w:szCs w:val="32"/>
        </w:rPr>
        <w:t>，听证参加人对</w:t>
      </w:r>
      <w:r>
        <w:rPr>
          <w:rFonts w:hint="eastAsia" w:ascii="仿宋_GB2312" w:hAnsi="仿宋_GB2312" w:eastAsia="仿宋_GB2312" w:cs="仿宋_GB2312"/>
          <w:sz w:val="32"/>
          <w:szCs w:val="32"/>
          <w:lang w:eastAsia="zh-CN"/>
        </w:rPr>
        <w:t>《房屋安全管理若干措施》</w:t>
      </w:r>
      <w:r>
        <w:rPr>
          <w:rFonts w:hint="default" w:ascii="仿宋_GB2312" w:hAnsi="仿宋_GB2312" w:eastAsia="仿宋_GB2312" w:cs="仿宋_GB2312"/>
          <w:sz w:val="32"/>
          <w:szCs w:val="32"/>
        </w:rPr>
        <w:t>没有</w:t>
      </w:r>
      <w:r>
        <w:rPr>
          <w:rFonts w:hint="eastAsia" w:ascii="仿宋_GB2312" w:hAnsi="仿宋_GB2312" w:eastAsia="仿宋_GB2312" w:cs="仿宋_GB2312"/>
          <w:sz w:val="32"/>
          <w:szCs w:val="32"/>
        </w:rPr>
        <w:t>提出</w:t>
      </w:r>
      <w:r>
        <w:rPr>
          <w:rFonts w:hint="default" w:ascii="仿宋_GB2312" w:hAnsi="仿宋_GB2312" w:eastAsia="仿宋_GB2312" w:cs="仿宋_GB2312"/>
          <w:sz w:val="32"/>
          <w:szCs w:val="32"/>
        </w:rPr>
        <w:t>更多的</w:t>
      </w:r>
      <w:r>
        <w:rPr>
          <w:rFonts w:hint="eastAsia" w:ascii="仿宋_GB2312" w:hAnsi="仿宋_GB2312" w:eastAsia="仿宋_GB2312" w:cs="仿宋_GB2312"/>
          <w:sz w:val="32"/>
          <w:szCs w:val="32"/>
        </w:rPr>
        <w:t>修改完善的意见和建议。听证参加人</w:t>
      </w:r>
      <w:r>
        <w:rPr>
          <w:rFonts w:hint="default" w:ascii="仿宋_GB2312" w:hAnsi="仿宋_GB2312" w:eastAsia="仿宋_GB2312" w:cs="仿宋_GB2312"/>
          <w:sz w:val="32"/>
          <w:szCs w:val="32"/>
        </w:rPr>
        <w:t>提出的主要问题</w:t>
      </w:r>
      <w:r>
        <w:rPr>
          <w:rFonts w:hint="eastAsia" w:ascii="仿宋_GB2312" w:hAnsi="仿宋_GB2312" w:eastAsia="仿宋_GB2312" w:cs="仿宋_GB2312"/>
          <w:sz w:val="32"/>
          <w:szCs w:val="32"/>
        </w:rPr>
        <w:t>如下：</w:t>
      </w:r>
    </w:p>
    <w:p>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napToGrid w:val="0"/>
          <w:color w:val="000000"/>
          <w:kern w:val="0"/>
          <w:sz w:val="32"/>
          <w:szCs w:val="32"/>
          <w:highlight w:val="none"/>
          <w:lang w:eastAsia="zh-CN" w:bidi="ar"/>
        </w:rPr>
        <w:t>有一些业主因为不愿意承担房屋安全隐患治理的费用，强烈反对对房屋进行安全鉴定，不允许鉴定机构进入房屋内部进行勘验和检测。请问区住建局有没有什么有力措施可以保障房屋安全隐患治理和检测鉴定工作正常进行？</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
        </w:rPr>
        <w:t>2.</w:t>
      </w:r>
      <w:r>
        <w:rPr>
          <w:rFonts w:hint="default" w:ascii="仿宋_GB2312" w:hAnsi="仿宋_GB2312" w:eastAsia="仿宋_GB2312" w:cs="仿宋_GB2312"/>
          <w:snapToGrid w:val="0"/>
          <w:color w:val="000000"/>
          <w:kern w:val="0"/>
          <w:sz w:val="32"/>
          <w:szCs w:val="32"/>
          <w:lang w:eastAsia="zh-CN" w:bidi="ar"/>
        </w:rPr>
        <w:t>根据</w:t>
      </w:r>
      <w:r>
        <w:rPr>
          <w:rFonts w:hint="eastAsia" w:ascii="仿宋_GB2312" w:hAnsi="仿宋_GB2312" w:eastAsia="仿宋_GB2312" w:cs="仿宋_GB2312"/>
          <w:color w:val="1552D1"/>
          <w:sz w:val="32"/>
          <w:szCs w:val="32"/>
          <w:lang w:eastAsia="zh-CN"/>
        </w:rPr>
        <w:t>《房屋安全管理若干措施》</w:t>
      </w:r>
      <w:r>
        <w:rPr>
          <w:rFonts w:hint="default" w:ascii="仿宋_GB2312" w:hAnsi="仿宋_GB2312" w:eastAsia="仿宋_GB2312" w:cs="仿宋_GB2312"/>
          <w:snapToGrid w:val="0"/>
          <w:color w:val="000000"/>
          <w:kern w:val="0"/>
          <w:sz w:val="32"/>
          <w:szCs w:val="32"/>
          <w:lang w:eastAsia="zh-CN" w:bidi="ar"/>
        </w:rPr>
        <w:t>第三部分第三条的规定，如果自建房需要进行装修改造的，必须要先委托鉴定单位实施房屋安全鉴定。但是我们老百姓都没接触过这些公司，怎么知道哪些公司能从事鉴定活动？能不能在</w:t>
      </w:r>
      <w:r>
        <w:rPr>
          <w:rFonts w:hint="eastAsia" w:ascii="仿宋_GB2312" w:hAnsi="仿宋_GB2312" w:eastAsia="仿宋_GB2312" w:cs="仿宋_GB2312"/>
          <w:color w:val="1552D1"/>
          <w:sz w:val="32"/>
          <w:szCs w:val="32"/>
          <w:lang w:eastAsia="zh-CN"/>
        </w:rPr>
        <w:t>《房屋安全管理若干措施》</w:t>
      </w:r>
      <w:r>
        <w:rPr>
          <w:rFonts w:hint="default" w:ascii="仿宋_GB2312" w:hAnsi="仿宋_GB2312" w:eastAsia="仿宋_GB2312" w:cs="仿宋_GB2312"/>
          <w:snapToGrid w:val="0"/>
          <w:color w:val="000000"/>
          <w:kern w:val="0"/>
          <w:sz w:val="32"/>
          <w:szCs w:val="32"/>
          <w:lang w:eastAsia="zh-CN" w:bidi="ar"/>
        </w:rPr>
        <w:t>中增加一个鉴定机构名单作为附件？</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《房屋安全管理若干措施》</w:t>
      </w:r>
      <w:r>
        <w:rPr>
          <w:rFonts w:hint="default" w:ascii="仿宋_GB2312" w:hAnsi="仿宋_GB2312" w:eastAsia="仿宋_GB2312" w:cs="仿宋_GB2312"/>
          <w:sz w:val="32"/>
          <w:szCs w:val="32"/>
          <w:lang w:eastAsia="zh-CN"/>
        </w:rPr>
        <w:t>第三部分第二条的规定，“管理单位”是指哪些单位？</w:t>
      </w:r>
    </w:p>
    <w:p>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仿宋_GB2312" w:hAnsi="仿宋_GB2312" w:eastAsia="仿宋_GB2312" w:cs="仿宋_GB2312"/>
          <w:sz w:val="32"/>
          <w:szCs w:val="32"/>
        </w:rPr>
      </w:pPr>
      <w:r>
        <w:rPr>
          <w:rFonts w:hint="default" w:ascii="仿宋_GB2312" w:hAnsi="仿宋_GB2312" w:eastAsia="仿宋_GB2312" w:cs="仿宋_GB2312"/>
          <w:kern w:val="0"/>
          <w:sz w:val="32"/>
          <w:szCs w:val="32"/>
          <w:lang w:bidi="ar"/>
        </w:rPr>
        <w:t>4.</w:t>
      </w:r>
      <w:r>
        <w:rPr>
          <w:rFonts w:hint="default" w:ascii="仿宋_GB2312" w:hAnsi="仿宋_GB2312" w:eastAsia="仿宋_GB2312" w:cs="仿宋_GB2312"/>
          <w:sz w:val="32"/>
          <w:szCs w:val="32"/>
          <w:lang w:eastAsia="zh-CN"/>
        </w:rPr>
        <w:t>希望政府部门能够制定鉴定机构收费标准并对鉴定报告质量进行严格把关，加大鉴定机构监管力度</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方正黑体_GBK" w:hAnsi="方正黑体_GBK" w:eastAsia="方正黑体_GBK" w:cs="方正黑体_GBK"/>
          <w:b w:val="0"/>
          <w:bCs/>
          <w:kern w:val="0"/>
          <w:sz w:val="32"/>
          <w:szCs w:val="32"/>
          <w:lang w:bidi="ar"/>
        </w:rPr>
      </w:pPr>
      <w:r>
        <w:rPr>
          <w:rFonts w:hint="default" w:ascii="方正黑体_GBK" w:hAnsi="方正黑体_GBK" w:eastAsia="方正黑体_GBK" w:cs="方正黑体_GBK"/>
          <w:b w:val="0"/>
          <w:bCs/>
          <w:kern w:val="0"/>
          <w:sz w:val="32"/>
          <w:szCs w:val="32"/>
          <w:lang w:bidi="ar"/>
        </w:rPr>
        <w:t>四、对听证会各方意见的回应</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default"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bidi="ar"/>
        </w:rPr>
        <w:t>1.</w:t>
      </w:r>
      <w:r>
        <w:rPr>
          <w:rFonts w:hint="default" w:ascii="仿宋_GB2312" w:hAnsi="仿宋_GB2312" w:eastAsia="仿宋_GB2312" w:cs="仿宋_GB2312"/>
          <w:snapToGrid w:val="0"/>
          <w:color w:val="000000"/>
          <w:kern w:val="0"/>
          <w:sz w:val="32"/>
          <w:szCs w:val="32"/>
          <w:lang w:eastAsia="zh-CN" w:bidi="ar"/>
        </w:rPr>
        <w:t>针对有部分业主阻挠房屋安全隐患治理活动的问题，《深圳市房屋安全管理办法》已有相关规定。第五十条：“房屋安全责任人、承租人及其他主体拒绝、阻碍专业机构进行正常的房屋安全隐患排查、评估、检测鉴定活动，或者拒绝、阻碍国家机关工作人员依法履行房屋安全管理职责的，由公安机关依法给予治安处罚；涉嫌犯罪的，依法移送司法机关处理”。但政府部门更多是希望业主可秉承友好协商的原则沟通解决矛盾纠纷，如确实无法协商，也可通过法律途径维护公共利益</w:t>
      </w:r>
      <w:r>
        <w:rPr>
          <w:rFonts w:hint="eastAsia" w:ascii="仿宋_GB2312" w:hAnsi="仿宋_GB2312" w:eastAsia="仿宋_GB2312" w:cs="仿宋_GB2312"/>
          <w:snapToGrid w:val="0"/>
          <w:color w:val="000000"/>
          <w:kern w:val="0"/>
          <w:sz w:val="32"/>
          <w:szCs w:val="32"/>
          <w:lang w:eastAsia="zh-CN" w:bidi="ar"/>
        </w:rPr>
        <w:t>。</w:t>
      </w:r>
    </w:p>
    <w:p>
      <w:pPr>
        <w:keepNext w:val="0"/>
        <w:keepLines w:val="0"/>
        <w:pageBreakBefore w:val="0"/>
        <w:numPr>
          <w:ilvl w:val="0"/>
          <w:numId w:val="0"/>
        </w:numPr>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i w:val="0"/>
          <w:caps w:val="0"/>
          <w:color w:val="000000"/>
          <w:spacing w:val="0"/>
          <w:kern w:val="0"/>
          <w:sz w:val="32"/>
          <w:szCs w:val="32"/>
          <w:shd w:val="clear" w:color="auto" w:fill="FFFFFF"/>
          <w:lang w:eastAsia="zh-CN" w:bidi="ar"/>
        </w:rPr>
        <w:t>根据《深圳市房屋安全鉴定管理办法》第十一条的规定，鉴定机构名录由市主管部门定期通过公开方式遴选。深圳市住房和建设局已在其官方网站上发布深圳市房屋安全鉴定机构名录以及深圳市农村城市化历史遗留产业类和公共配套类违法建筑房屋安全鉴定机构名录。</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napToGrid w:val="0"/>
          <w:color w:val="000000"/>
          <w:kern w:val="0"/>
          <w:sz w:val="32"/>
          <w:szCs w:val="32"/>
          <w:lang w:eastAsia="zh-CN" w:bidi="ar"/>
        </w:rPr>
      </w:pPr>
      <w:r>
        <w:rPr>
          <w:rFonts w:hint="eastAsia" w:ascii="仿宋_GB2312" w:hAnsi="仿宋_GB2312" w:eastAsia="仿宋_GB2312" w:cs="仿宋_GB2312"/>
          <w:sz w:val="32"/>
          <w:szCs w:val="32"/>
        </w:rPr>
        <w:t>3.</w:t>
      </w:r>
      <w:r>
        <w:rPr>
          <w:rFonts w:hint="default" w:ascii="仿宋_GB2312" w:hAnsi="仿宋_GB2312" w:eastAsia="仿宋_GB2312" w:cs="仿宋_GB2312"/>
          <w:sz w:val="32"/>
          <w:szCs w:val="32"/>
          <w:lang w:eastAsia="zh-CN"/>
        </w:rPr>
        <w:t>根据《住宅室内装饰装修管理办法》第十三条：“装修人在住宅室内装饰装修工程开工前，应当向物业管理企业或者房屋管理机构（以下简称物业管理单位）申报登记”</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管理单位一般是指物业服务企业或者其他受托管理的单位。如果物业由房屋安全责任人自主管理的，则由其自行承担管理责任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left"/>
        <w:textAlignment w:val="auto"/>
        <w:rPr>
          <w:rFonts w:hint="default" w:ascii="仿宋_GB2312" w:hAnsi="仿宋_GB2312" w:eastAsia="仿宋_GB2312" w:cs="仿宋_GB2312"/>
          <w:snapToGrid w:val="0"/>
          <w:color w:val="000000"/>
          <w:kern w:val="0"/>
          <w:sz w:val="32"/>
          <w:szCs w:val="32"/>
          <w:lang w:eastAsia="zh-CN" w:bidi="ar"/>
        </w:rPr>
      </w:pPr>
      <w:r>
        <w:rPr>
          <w:rFonts w:hint="default" w:ascii="仿宋_GB2312" w:hAnsi="仿宋_GB2312" w:eastAsia="仿宋_GB2312" w:cs="仿宋_GB2312"/>
          <w:kern w:val="0"/>
          <w:sz w:val="32"/>
          <w:szCs w:val="32"/>
          <w:lang w:bidi="ar"/>
        </w:rPr>
        <w:t>4.</w:t>
      </w:r>
      <w:r>
        <w:rPr>
          <w:rFonts w:hint="default" w:ascii="仿宋_GB2312" w:hAnsi="仿宋_GB2312" w:eastAsia="仿宋_GB2312" w:cs="仿宋_GB2312"/>
          <w:snapToGrid w:val="0"/>
          <w:color w:val="000000"/>
          <w:kern w:val="0"/>
          <w:sz w:val="32"/>
          <w:szCs w:val="32"/>
          <w:lang w:eastAsia="zh-CN" w:bidi="ar"/>
        </w:rPr>
        <w:t>《深圳市房屋安全管理办法》《深圳市房屋安全鉴定管理办法》中对鉴定机构的执业行为已作出规定。本</w:t>
      </w:r>
      <w:r>
        <w:rPr>
          <w:rFonts w:hint="eastAsia" w:ascii="仿宋_GB2312" w:hAnsi="仿宋_GB2312" w:eastAsia="仿宋_GB2312" w:cs="仿宋_GB2312"/>
          <w:color w:val="1552D1"/>
          <w:sz w:val="32"/>
          <w:szCs w:val="32"/>
          <w:lang w:eastAsia="zh-CN"/>
        </w:rPr>
        <w:t>《房屋安全管理若干措施》</w:t>
      </w:r>
      <w:r>
        <w:rPr>
          <w:rFonts w:hint="default" w:ascii="仿宋_GB2312" w:hAnsi="仿宋_GB2312" w:eastAsia="仿宋_GB2312" w:cs="仿宋_GB2312"/>
          <w:snapToGrid w:val="0"/>
          <w:color w:val="000000"/>
          <w:kern w:val="0"/>
          <w:sz w:val="32"/>
          <w:szCs w:val="32"/>
          <w:lang w:eastAsia="zh-CN" w:bidi="ar"/>
        </w:rPr>
        <w:t>也对此再次强调，力图加强检测鉴定行业管理，落实鉴定报告备案和抽查审查制度。</w:t>
      </w:r>
    </w:p>
    <w:p>
      <w:pPr>
        <w:keepNext w:val="0"/>
        <w:keepLines w:val="0"/>
        <w:pageBreakBefore w:val="0"/>
        <w:kinsoku/>
        <w:wordWrap/>
        <w:overflowPunct/>
        <w:topLinePunct w:val="0"/>
        <w:autoSpaceDE/>
        <w:autoSpaceDN/>
        <w:bidi w:val="0"/>
        <w:snapToGrid/>
        <w:spacing w:line="560" w:lineRule="exact"/>
        <w:ind w:firstLine="640"/>
        <w:jc w:val="left"/>
        <w:textAlignment w:val="auto"/>
        <w:rPr>
          <w:rFonts w:hint="default" w:ascii="方正黑体_GBK" w:hAnsi="方正黑体_GBK" w:eastAsia="方正黑体_GBK" w:cs="方正黑体_GBK"/>
          <w:b w:val="0"/>
          <w:bCs/>
          <w:kern w:val="0"/>
          <w:sz w:val="32"/>
          <w:szCs w:val="32"/>
          <w:lang w:bidi="ar"/>
        </w:rPr>
      </w:pPr>
      <w:r>
        <w:rPr>
          <w:rFonts w:hint="default" w:ascii="方正黑体_GBK" w:hAnsi="方正黑体_GBK" w:eastAsia="方正黑体_GBK" w:cs="方正黑体_GBK"/>
          <w:b w:val="0"/>
          <w:bCs/>
          <w:kern w:val="0"/>
          <w:sz w:val="32"/>
          <w:szCs w:val="32"/>
          <w:lang w:bidi="ar"/>
        </w:rPr>
        <w:t>五、听证会争论的主要问题</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eastAsia="zh-CN" w:bidi="ar"/>
        </w:rPr>
      </w:pPr>
      <w:r>
        <w:rPr>
          <w:rFonts w:hint="eastAsia" w:ascii="仿宋_GB2312" w:hAnsi="仿宋_GB2312" w:eastAsia="仿宋_GB2312" w:cs="仿宋_GB2312"/>
          <w:snapToGrid w:val="0"/>
          <w:color w:val="000000"/>
          <w:kern w:val="0"/>
          <w:sz w:val="32"/>
          <w:szCs w:val="32"/>
          <w:highlight w:val="none"/>
          <w:lang w:val="en-US" w:eastAsia="zh-CN" w:bidi="ar"/>
        </w:rPr>
        <w:t>本次听证</w:t>
      </w:r>
      <w:r>
        <w:rPr>
          <w:rFonts w:hint="default" w:ascii="仿宋_GB2312" w:hAnsi="仿宋_GB2312" w:eastAsia="仿宋_GB2312" w:cs="仿宋_GB2312"/>
          <w:snapToGrid w:val="0"/>
          <w:color w:val="000000"/>
          <w:kern w:val="0"/>
          <w:sz w:val="32"/>
          <w:szCs w:val="32"/>
          <w:highlight w:val="none"/>
          <w:lang w:eastAsia="zh-CN" w:bidi="ar"/>
        </w:rPr>
        <w:t>会</w:t>
      </w:r>
      <w:r>
        <w:rPr>
          <w:rFonts w:hint="eastAsia" w:ascii="仿宋_GB2312" w:hAnsi="仿宋_GB2312" w:eastAsia="仿宋_GB2312" w:cs="仿宋_GB2312"/>
          <w:snapToGrid w:val="0"/>
          <w:color w:val="000000"/>
          <w:kern w:val="0"/>
          <w:sz w:val="32"/>
          <w:szCs w:val="32"/>
          <w:highlight w:val="none"/>
          <w:lang w:val="en-US" w:eastAsia="zh-CN" w:bidi="ar"/>
        </w:rPr>
        <w:t>无辩论情形，</w:t>
      </w:r>
      <w:r>
        <w:rPr>
          <w:rFonts w:hint="eastAsia" w:ascii="仿宋_GB2312" w:hAnsi="仿宋_GB2312" w:eastAsia="仿宋_GB2312" w:cs="仿宋_GB2312"/>
          <w:sz w:val="32"/>
          <w:szCs w:val="32"/>
        </w:rPr>
        <w:t>听证参加人</w:t>
      </w:r>
      <w:r>
        <w:rPr>
          <w:rFonts w:hint="default"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《房屋安全管理若干措施》</w:t>
      </w:r>
      <w:r>
        <w:rPr>
          <w:rFonts w:hint="default" w:ascii="仿宋_GB2312" w:hAnsi="仿宋_GB2312" w:eastAsia="仿宋_GB2312" w:cs="仿宋_GB2312"/>
          <w:sz w:val="32"/>
          <w:szCs w:val="32"/>
        </w:rPr>
        <w:t>整体无异议</w:t>
      </w:r>
      <w:r>
        <w:rPr>
          <w:rFonts w:hint="eastAsia" w:ascii="仿宋_GB2312" w:hAnsi="仿宋_GB2312" w:eastAsia="仿宋_GB2312" w:cs="仿宋_GB2312"/>
          <w:sz w:val="32"/>
          <w:szCs w:val="32"/>
        </w:rPr>
        <w:t>，认为</w:t>
      </w:r>
      <w:r>
        <w:rPr>
          <w:rFonts w:hint="eastAsia" w:ascii="仿宋_GB2312" w:hAnsi="仿宋_GB2312" w:eastAsia="仿宋_GB2312" w:cs="仿宋_GB2312"/>
          <w:sz w:val="32"/>
          <w:szCs w:val="32"/>
          <w:lang w:eastAsia="zh-CN"/>
        </w:rPr>
        <w:t>《房屋安全管理若干措施》</w:t>
      </w:r>
      <w:r>
        <w:rPr>
          <w:rFonts w:hint="eastAsia" w:ascii="仿宋_GB2312" w:hAnsi="仿宋_GB2312" w:eastAsia="仿宋_GB2312" w:cs="仿宋_GB2312"/>
          <w:sz w:val="32"/>
          <w:szCs w:val="32"/>
        </w:rPr>
        <w:t>总体合理可行，结构完整，内容详实。</w:t>
      </w:r>
    </w:p>
    <w:p>
      <w:pPr>
        <w:keepNext w:val="0"/>
        <w:keepLines w:val="0"/>
        <w:pageBreakBefore w:val="0"/>
        <w:kinsoku/>
        <w:wordWrap/>
        <w:overflowPunct/>
        <w:topLinePunct w:val="0"/>
        <w:autoSpaceDE/>
        <w:autoSpaceDN/>
        <w:bidi w:val="0"/>
        <w:snapToGrid/>
        <w:spacing w:beforeAutospacing="0" w:afterAutospacing="0" w:line="560" w:lineRule="exact"/>
        <w:ind w:firstLine="640" w:firstLineChars="200"/>
        <w:textAlignment w:val="auto"/>
        <w:rPr>
          <w:rFonts w:hint="default" w:ascii="方正黑体_GBK" w:hAnsi="方正黑体_GBK" w:eastAsia="方正黑体_GBK" w:cs="方正黑体_GBK"/>
          <w:b w:val="0"/>
          <w:bCs/>
          <w:kern w:val="0"/>
          <w:sz w:val="32"/>
          <w:szCs w:val="32"/>
          <w:lang w:bidi="ar"/>
        </w:rPr>
      </w:pPr>
      <w:r>
        <w:rPr>
          <w:rFonts w:hint="default" w:ascii="方正黑体_GBK" w:hAnsi="方正黑体_GBK" w:eastAsia="方正黑体_GBK" w:cs="方正黑体_GBK"/>
          <w:b w:val="0"/>
          <w:bCs/>
          <w:kern w:val="0"/>
          <w:sz w:val="32"/>
          <w:szCs w:val="32"/>
          <w:lang w:bidi="ar"/>
        </w:rPr>
        <w:t>六、其他需要说明的情况</w:t>
      </w:r>
    </w:p>
    <w:p>
      <w:pPr>
        <w:pStyle w:val="5"/>
        <w:keepNext w:val="0"/>
        <w:keepLines w:val="0"/>
        <w:pageBreakBefore w:val="0"/>
        <w:kinsoku/>
        <w:wordWrap/>
        <w:overflowPunct/>
        <w:topLinePunct w:val="0"/>
        <w:autoSpaceDE/>
        <w:autoSpaceDN/>
        <w:bidi w:val="0"/>
        <w:snapToGrid/>
        <w:spacing w:beforeAutospacing="0" w:afterAutospacing="0" w:line="560" w:lineRule="exact"/>
        <w:ind w:firstLine="640"/>
        <w:textAlignment w:val="auto"/>
        <w:rPr>
          <w:rFonts w:hint="default" w:ascii="仿宋_GB2312" w:hAnsi="仿宋_GB2312" w:eastAsia="仿宋_GB2312" w:cs="仿宋_GB2312"/>
          <w:kern w:val="0"/>
          <w:sz w:val="32"/>
          <w:szCs w:val="32"/>
          <w:lang w:bidi="ar"/>
        </w:rPr>
      </w:pPr>
      <w:r>
        <w:rPr>
          <w:rFonts w:hint="default" w:ascii="仿宋_GB2312" w:hAnsi="仿宋_GB2312" w:eastAsia="仿宋_GB2312" w:cs="仿宋_GB2312"/>
          <w:kern w:val="0"/>
          <w:sz w:val="32"/>
          <w:szCs w:val="32"/>
          <w:lang w:bidi="ar"/>
        </w:rPr>
        <w:t>无。</w:t>
      </w:r>
    </w:p>
    <w:p>
      <w:pPr>
        <w:pStyle w:val="5"/>
        <w:keepNext w:val="0"/>
        <w:keepLines w:val="0"/>
        <w:pageBreakBefore w:val="0"/>
        <w:kinsoku/>
        <w:wordWrap/>
        <w:overflowPunct/>
        <w:topLinePunct w:val="0"/>
        <w:autoSpaceDE/>
        <w:autoSpaceDN/>
        <w:bidi w:val="0"/>
        <w:snapToGrid/>
        <w:spacing w:beforeAutospacing="0" w:afterAutospacing="0" w:line="560" w:lineRule="exact"/>
        <w:ind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特此报告。</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0" w:firstLineChars="0"/>
        <w:textAlignment w:val="auto"/>
        <w:rPr>
          <w:rFonts w:hint="eastAsia" w:ascii="仿宋_GB2312" w:hAnsi="仿宋_GB2312" w:eastAsia="仿宋_GB2312" w:cs="仿宋_GB2312"/>
          <w:kern w:val="0"/>
          <w:sz w:val="32"/>
          <w:szCs w:val="32"/>
          <w:lang w:eastAsia="zh-CN" w:bidi="ar"/>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仿宋_GB2312" w:hAnsi="仿宋_GB2312" w:eastAsia="仿宋_GB2312" w:cs="仿宋_GB2312"/>
          <w:kern w:val="0"/>
          <w:sz w:val="32"/>
          <w:szCs w:val="32"/>
          <w:lang w:bidi="ar"/>
        </w:rPr>
      </w:pPr>
    </w:p>
    <w:p>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kern w:val="0"/>
          <w:sz w:val="32"/>
          <w:szCs w:val="32"/>
          <w:lang w:bidi="ar"/>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4160" w:firstLineChars="13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深圳市宝安区</w:t>
      </w:r>
      <w:r>
        <w:rPr>
          <w:rFonts w:hint="default" w:ascii="仿宋_GB2312" w:hAnsi="仿宋_GB2312" w:eastAsia="仿宋_GB2312" w:cs="仿宋_GB2312"/>
          <w:kern w:val="0"/>
          <w:sz w:val="32"/>
          <w:szCs w:val="32"/>
          <w:lang w:bidi="ar"/>
        </w:rPr>
        <w:t>住房和建设</w:t>
      </w:r>
      <w:r>
        <w:rPr>
          <w:rFonts w:hint="eastAsia" w:ascii="仿宋_GB2312" w:hAnsi="仿宋_GB2312" w:eastAsia="仿宋_GB2312" w:cs="仿宋_GB2312"/>
          <w:kern w:val="0"/>
          <w:sz w:val="32"/>
          <w:szCs w:val="32"/>
          <w:lang w:bidi="ar"/>
        </w:rPr>
        <w:t>局</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4800" w:firstLineChars="15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202</w:t>
      </w:r>
      <w:r>
        <w:rPr>
          <w:rFonts w:hint="default" w:ascii="仿宋_GB2312" w:hAnsi="仿宋_GB2312" w:eastAsia="仿宋_GB2312" w:cs="仿宋_GB2312"/>
          <w:kern w:val="0"/>
          <w:sz w:val="32"/>
          <w:szCs w:val="32"/>
          <w:lang w:bidi="ar"/>
        </w:rPr>
        <w:t>4</w:t>
      </w:r>
      <w:r>
        <w:rPr>
          <w:rFonts w:hint="eastAsia" w:ascii="仿宋_GB2312" w:hAnsi="仿宋_GB2312" w:eastAsia="仿宋_GB2312" w:cs="仿宋_GB2312"/>
          <w:kern w:val="0"/>
          <w:sz w:val="32"/>
          <w:szCs w:val="32"/>
          <w:lang w:bidi="ar"/>
        </w:rPr>
        <w:t>年</w:t>
      </w:r>
      <w:r>
        <w:rPr>
          <w:rFonts w:hint="default" w:ascii="仿宋_GB2312" w:hAnsi="仿宋_GB2312" w:eastAsia="仿宋_GB2312" w:cs="仿宋_GB2312"/>
          <w:kern w:val="0"/>
          <w:sz w:val="32"/>
          <w:szCs w:val="32"/>
          <w:lang w:bidi="ar"/>
        </w:rPr>
        <w:t>8</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21日</w:t>
      </w:r>
    </w:p>
    <w:p>
      <w:pPr>
        <w:keepNext w:val="0"/>
        <w:keepLines w:val="0"/>
        <w:pageBreakBefore w:val="0"/>
        <w:wordWrap/>
        <w:overflowPunct/>
        <w:topLinePunct w:val="0"/>
        <w:bidi w:val="0"/>
        <w:spacing w:line="560" w:lineRule="exact"/>
        <w:rPr>
          <w:sz w:val="32"/>
          <w:szCs w:val="32"/>
        </w:rPr>
      </w:pPr>
    </w:p>
    <w:sectPr>
      <w:footerReference r:id="rId5" w:type="default"/>
      <w:footerReference r:id="rId6" w:type="even"/>
      <w:pgSz w:w="11906" w:h="16838"/>
      <w:pgMar w:top="2098" w:right="1474" w:bottom="1985" w:left="1588"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新宋体-18030">
    <w:panose1 w:val="02010609060101010101"/>
    <w:charset w:val="86"/>
    <w:family w:val="auto"/>
    <w:pitch w:val="default"/>
    <w:sig w:usb0="800022A7" w:usb1="880F3C78" w:usb2="000A005E"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Style w:val="10"/>
                              <w:rFonts w:ascii="宋体" w:hAnsi="宋体"/>
                              <w:sz w:val="28"/>
                              <w:szCs w:val="28"/>
                            </w:rPr>
                          </w:pP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rPr>
                            <w:t>- 4 -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JIJGtD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7"/>
                      <w:rPr>
                        <w:rStyle w:val="10"/>
                        <w:rFonts w:ascii="宋体" w:hAnsi="宋体"/>
                        <w:sz w:val="28"/>
                        <w:szCs w:val="28"/>
                      </w:rPr>
                    </w:pP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rPr>
                      <w:t>- 4 -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Pr>
    </w:pPr>
    <w:r>
      <w:fldChar w:fldCharType="begin"/>
    </w:r>
    <w:r>
      <w:rPr>
        <w:rStyle w:val="10"/>
      </w:rPr>
      <w:instrText xml:space="preserve">PAGE  </w:instrText>
    </w:r>
    <w:r>
      <w:fldChar w:fldCharType="end"/>
    </w:r>
  </w:p>
  <w:p>
    <w:pPr>
      <w:pStyle w:val="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DE186"/>
    <w:rsid w:val="3DEB821E"/>
    <w:rsid w:val="4EDDE186"/>
    <w:rsid w:val="65E7C81B"/>
    <w:rsid w:val="DDFBD898"/>
    <w:rsid w:val="EFF6A03E"/>
    <w:rsid w:val="FEFD6DEE"/>
    <w:rsid w:val="FFEF9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before="100" w:beforeAutospacing="1" w:after="100" w:afterAutospacing="1"/>
      <w:ind w:left="420" w:leftChars="200"/>
    </w:pPr>
    <w:rPr>
      <w:rFonts w:ascii="Times New Roman" w:hAnsi="Times New Roman" w:eastAsia="宋体" w:cs="Times New Roman"/>
    </w:rPr>
  </w:style>
  <w:style w:type="paragraph" w:styleId="4">
    <w:name w:val="annotation text"/>
    <w:basedOn w:val="1"/>
    <w:qFormat/>
    <w:uiPriority w:val="0"/>
    <w:pPr>
      <w:jc w:val="left"/>
    </w:pPr>
  </w:style>
  <w:style w:type="paragraph" w:styleId="5">
    <w:name w:val="Body Text"/>
    <w:basedOn w:val="1"/>
    <w:next w:val="1"/>
    <w:qFormat/>
    <w:uiPriority w:val="3"/>
    <w:pPr>
      <w:spacing w:line="540" w:lineRule="exact"/>
      <w:jc w:val="left"/>
    </w:pPr>
    <w:rPr>
      <w:rFonts w:ascii="楷体_GB2312" w:hAnsi="Times New Roman" w:eastAsia="楷体_GB2312"/>
      <w:szCs w:val="20"/>
    </w:rPr>
  </w:style>
  <w:style w:type="paragraph" w:styleId="6">
    <w:name w:val="Plain Text"/>
    <w:qFormat/>
    <w:uiPriority w:val="0"/>
    <w:pPr>
      <w:widowControl w:val="0"/>
      <w:jc w:val="both"/>
    </w:pPr>
    <w:rPr>
      <w:rFonts w:ascii="宋体" w:hAnsi="Courier New" w:eastAsia="宋体" w:cs="Times New Roman"/>
      <w:kern w:val="2"/>
      <w:sz w:val="21"/>
      <w:szCs w:val="24"/>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2024-08-22T08:50:00Z</dcterms:created>
  <dc:creator>中熙</dc:creator>
  <cp:lastModifiedBy>李一松</cp:lastModifiedBy>
  <dcterms:modified xsi:type="dcterms:W3CDTF">2024-08-21T15:25:50Z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8BA6D61C8FAC3D92DD58C466BE1A660F_41</vt:lpwstr>
  </property>
</Properties>
</file>