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宝安区</w:t>
      </w:r>
      <w:r>
        <w:rPr>
          <w:rFonts w:hint="eastAsia" w:ascii="方正小标宋简体" w:hAnsi="方正小标宋简体" w:eastAsia="方正小标宋简体" w:cs="方正小标宋简体"/>
          <w:sz w:val="44"/>
          <w:szCs w:val="44"/>
          <w:lang w:val="en-US" w:eastAsia="zh-CN"/>
        </w:rPr>
        <w:t>个体工商户转型升级为企业奖励资金</w:t>
      </w:r>
      <w:r>
        <w:rPr>
          <w:rFonts w:hint="eastAsia" w:ascii="方正小标宋简体" w:hAnsi="方正小标宋简体" w:eastAsia="方正小标宋简体" w:cs="方正小标宋简体"/>
          <w:sz w:val="44"/>
          <w:szCs w:val="44"/>
        </w:rPr>
        <w:t>实施方案</w:t>
      </w: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仿宋_GB2312" w:hAnsi="Calibri" w:eastAsia="仿宋_GB2312" w:cs="Times New Roman"/>
          <w:bCs/>
          <w:kern w:val="2"/>
          <w:sz w:val="32"/>
          <w:szCs w:val="32"/>
          <w:lang w:val="en-US" w:eastAsia="zh-CN" w:bidi="ar"/>
        </w:rPr>
      </w:pP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Calibri" w:eastAsia="仿宋_GB2312" w:cs="Times New Roman"/>
          <w:bCs/>
          <w:kern w:val="2"/>
          <w:sz w:val="32"/>
          <w:szCs w:val="32"/>
          <w:lang w:val="en-US" w:eastAsia="zh-CN" w:bidi="ar"/>
        </w:rPr>
      </w:pPr>
      <w:r>
        <w:rPr>
          <w:rFonts w:hint="eastAsia" w:ascii="仿宋_GB2312" w:hAnsi="Calibri" w:eastAsia="仿宋_GB2312" w:cs="Times New Roman"/>
          <w:bCs/>
          <w:kern w:val="2"/>
          <w:sz w:val="32"/>
          <w:szCs w:val="32"/>
          <w:lang w:val="en-US" w:eastAsia="zh-CN" w:bidi="ar"/>
        </w:rPr>
        <w:t>为贯彻落实市政府关于培育壮大市场主体的部署，</w:t>
      </w:r>
      <w:r>
        <w:rPr>
          <w:rFonts w:hint="eastAsia" w:ascii="仿宋_GB2312" w:hAnsi="仿宋_GB2312" w:eastAsia="仿宋_GB2312" w:cs="仿宋_GB2312"/>
          <w:kern w:val="2"/>
          <w:sz w:val="32"/>
          <w:szCs w:val="32"/>
          <w:lang w:val="en-US" w:eastAsia="zh-CN" w:bidi="ar"/>
        </w:rPr>
        <w:t>进一步加大市场主体培育力度，鼓励、支持和引导个体工商户转型升级，建立现代企业制度，更大激发市场主体活力，拓展成长空间，为我市经济社会持续健康发展提供动力支持，</w:t>
      </w:r>
      <w:r>
        <w:rPr>
          <w:rFonts w:hint="eastAsia" w:ascii="仿宋_GB2312" w:hAnsi="Calibri" w:eastAsia="仿宋_GB2312" w:cs="Times New Roman"/>
          <w:bCs/>
          <w:kern w:val="2"/>
          <w:sz w:val="32"/>
          <w:szCs w:val="32"/>
          <w:lang w:val="en-US" w:eastAsia="zh-CN" w:bidi="ar"/>
        </w:rPr>
        <w:t>根据《深圳市人民政府关于加快培育壮大市场主体的实施意见》（深府[2022]31号）、《深圳市人民政府办公厅关于印发深圳市关于深入推进个体工商户转型升级建立现代企业制度的实施方案的通知》（深府办函〔2022〕71号）和《深圳市“个转企”工作专班关于尽快落实“个转企”奖励政策的通知》等文件要求</w:t>
      </w:r>
      <w:r>
        <w:rPr>
          <w:rFonts w:hint="eastAsia" w:ascii="仿宋_GB2312" w:hAnsi="宋体" w:eastAsia="仿宋_GB2312" w:cs="Times New Roman"/>
          <w:color w:val="000000"/>
          <w:kern w:val="2"/>
          <w:sz w:val="32"/>
          <w:szCs w:val="32"/>
          <w:lang w:val="en-US" w:eastAsia="zh-CN" w:bidi="ar"/>
        </w:rPr>
        <w:t>,</w:t>
      </w:r>
      <w:r>
        <w:rPr>
          <w:rFonts w:hint="eastAsia" w:ascii="仿宋_GB2312" w:hAnsi="Calibri" w:eastAsia="仿宋_GB2312" w:cs="Times New Roman"/>
          <w:bCs/>
          <w:kern w:val="2"/>
          <w:sz w:val="32"/>
          <w:szCs w:val="32"/>
          <w:lang w:val="en-US" w:eastAsia="zh-CN" w:bidi="ar"/>
        </w:rPr>
        <w:t xml:space="preserve"> 特制定本方案。</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ascii="黑体" w:hAnsi="黑体" w:eastAsia="黑体" w:cs="仿宋_GB2312"/>
          <w:b/>
          <w:sz w:val="32"/>
          <w:szCs w:val="32"/>
        </w:rPr>
      </w:pPr>
      <w:r>
        <w:rPr>
          <w:rFonts w:hint="eastAsia" w:ascii="黑体" w:hAnsi="黑体" w:eastAsia="黑体" w:cs="仿宋_GB2312"/>
          <w:b/>
          <w:sz w:val="32"/>
          <w:szCs w:val="32"/>
        </w:rPr>
        <w:t>一、总体要求</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Times New Roman" w:eastAsia="仿宋_GB2312" w:cs="Times New Roman"/>
          <w:kern w:val="2"/>
          <w:sz w:val="32"/>
          <w:szCs w:val="32"/>
          <w:lang w:val="en-US" w:eastAsia="zh-CN" w:bidi="ar"/>
        </w:rPr>
      </w:pPr>
      <w:r>
        <w:rPr>
          <w:rFonts w:hint="eastAsia" w:ascii="仿宋_GB2312" w:hAnsi="仿宋_GB2312" w:eastAsia="仿宋_GB2312" w:cs="仿宋_GB2312"/>
          <w:sz w:val="32"/>
          <w:szCs w:val="32"/>
        </w:rPr>
        <w:t>从202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年1月1日起，对</w:t>
      </w:r>
      <w:r>
        <w:rPr>
          <w:rFonts w:hint="eastAsia" w:ascii="仿宋_GB2312" w:hAnsi="仿宋_GB2312" w:eastAsia="仿宋_GB2312" w:cs="仿宋_GB2312"/>
          <w:sz w:val="32"/>
          <w:szCs w:val="32"/>
          <w:lang w:val="en-US" w:eastAsia="zh-CN"/>
        </w:rPr>
        <w:t>宝安区个体工商户转型升级为企业（以下简称“个转企”），且</w:t>
      </w:r>
      <w:r>
        <w:rPr>
          <w:rFonts w:hint="eastAsia" w:ascii="仿宋_GB2312" w:hAnsi="仿宋_GB2312" w:eastAsia="仿宋_GB2312" w:cs="仿宋_GB2312"/>
          <w:sz w:val="32"/>
          <w:szCs w:val="32"/>
        </w:rPr>
        <w:t>符合</w:t>
      </w:r>
      <w:r>
        <w:rPr>
          <w:rFonts w:hint="eastAsia" w:ascii="仿宋_GB2312" w:hAnsi="仿宋_GB2312" w:eastAsia="仿宋_GB2312" w:cs="仿宋_GB2312"/>
          <w:sz w:val="32"/>
          <w:szCs w:val="32"/>
          <w:lang w:val="en-US" w:eastAsia="zh-CN"/>
        </w:rPr>
        <w:t>奖励资金</w:t>
      </w:r>
      <w:r>
        <w:rPr>
          <w:rFonts w:hint="eastAsia" w:ascii="仿宋_GB2312" w:hAnsi="仿宋_GB2312" w:eastAsia="仿宋_GB2312" w:cs="仿宋_GB2312"/>
          <w:sz w:val="32"/>
          <w:szCs w:val="32"/>
        </w:rPr>
        <w:t>条件</w:t>
      </w:r>
      <w:r>
        <w:rPr>
          <w:rFonts w:hint="eastAsia" w:ascii="仿宋_GB2312" w:hAnsi="仿宋_GB2312" w:eastAsia="仿宋_GB2312" w:cs="仿宋_GB2312"/>
          <w:sz w:val="32"/>
          <w:szCs w:val="32"/>
          <w:lang w:val="en-US" w:eastAsia="zh-CN"/>
        </w:rPr>
        <w:t>的，</w:t>
      </w:r>
      <w:r>
        <w:rPr>
          <w:rFonts w:hint="eastAsia" w:ascii="仿宋_GB2312" w:eastAsia="仿宋_GB2312"/>
          <w:sz w:val="32"/>
          <w:szCs w:val="32"/>
        </w:rPr>
        <w:t>每</w:t>
      </w:r>
      <w:r>
        <w:rPr>
          <w:rFonts w:hint="eastAsia" w:ascii="仿宋_GB2312" w:eastAsia="仿宋_GB2312"/>
          <w:sz w:val="32"/>
          <w:szCs w:val="32"/>
          <w:lang w:val="en-US" w:eastAsia="zh-CN"/>
        </w:rPr>
        <w:t>户给予奖励资金</w:t>
      </w:r>
      <w:r>
        <w:rPr>
          <w:rFonts w:hint="eastAsia" w:ascii="仿宋_GB2312" w:eastAsia="仿宋_GB2312"/>
          <w:sz w:val="32"/>
          <w:szCs w:val="32"/>
        </w:rPr>
        <w:t>一万元</w:t>
      </w:r>
      <w:r>
        <w:rPr>
          <w:rFonts w:hint="eastAsia" w:ascii="仿宋_GB2312" w:eastAsia="仿宋_GB2312"/>
          <w:sz w:val="32"/>
          <w:szCs w:val="32"/>
          <w:lang w:eastAsia="zh-CN"/>
        </w:rPr>
        <w:t>。</w:t>
      </w:r>
      <w:r>
        <w:rPr>
          <w:rFonts w:hint="eastAsia" w:ascii="仿宋_GB2312" w:eastAsia="仿宋_GB2312"/>
          <w:sz w:val="32"/>
          <w:szCs w:val="32"/>
          <w:lang w:val="en-US" w:eastAsia="zh-CN"/>
        </w:rPr>
        <w:t>奖励资金</w:t>
      </w:r>
      <w:r>
        <w:rPr>
          <w:rFonts w:hint="eastAsia" w:ascii="仿宋_GB2312" w:eastAsia="仿宋_GB2312"/>
          <w:sz w:val="32"/>
          <w:szCs w:val="32"/>
          <w:u w:val="none"/>
          <w:lang w:val="en-US" w:eastAsia="zh-CN"/>
        </w:rPr>
        <w:t>采取“一次申请、三次核发”的方式，在</w:t>
      </w:r>
      <w:r>
        <w:rPr>
          <w:rFonts w:hint="eastAsia" w:ascii="仿宋_GB2312" w:eastAsia="仿宋_GB2312"/>
          <w:sz w:val="32"/>
          <w:szCs w:val="32"/>
          <w:lang w:val="en-US" w:eastAsia="zh-CN"/>
        </w:rPr>
        <w:t>“个转企”后</w:t>
      </w:r>
      <w:r>
        <w:rPr>
          <w:rFonts w:hint="eastAsia" w:ascii="仿宋_GB2312" w:eastAsia="仿宋_GB2312"/>
          <w:strike w:val="0"/>
          <w:dstrike w:val="0"/>
          <w:sz w:val="32"/>
          <w:szCs w:val="32"/>
          <w:lang w:val="en-US" w:eastAsia="zh-CN"/>
        </w:rPr>
        <w:t>分三次</w:t>
      </w:r>
      <w:r>
        <w:rPr>
          <w:rFonts w:hint="eastAsia" w:ascii="仿宋_GB2312" w:eastAsia="仿宋_GB2312"/>
          <w:strike w:val="0"/>
          <w:sz w:val="32"/>
          <w:szCs w:val="32"/>
          <w:lang w:val="en-US" w:eastAsia="zh-CN"/>
        </w:rPr>
        <w:t>发放</w:t>
      </w:r>
      <w:r>
        <w:rPr>
          <w:rFonts w:hint="eastAsia" w:ascii="仿宋_GB2312" w:eastAsia="仿宋_GB2312"/>
          <w:sz w:val="32"/>
          <w:szCs w:val="32"/>
          <w:lang w:eastAsia="zh-CN"/>
        </w:rPr>
        <w:t>，</w:t>
      </w:r>
      <w:r>
        <w:rPr>
          <w:rFonts w:hint="eastAsia" w:ascii="仿宋_GB2312" w:hAnsi="仿宋_GB2312" w:eastAsia="仿宋_GB2312" w:cs="仿宋_GB2312"/>
          <w:color w:val="000000"/>
          <w:sz w:val="32"/>
          <w:szCs w:val="32"/>
          <w:shd w:val="clear" w:color="auto" w:fill="FFFFFF"/>
        </w:rPr>
        <w:t>第一年发放</w:t>
      </w:r>
      <w:r>
        <w:rPr>
          <w:rFonts w:hint="eastAsia" w:ascii="仿宋_GB2312" w:hAnsi="仿宋_GB2312" w:eastAsia="仿宋_GB2312" w:cs="仿宋_GB2312"/>
          <w:color w:val="000000"/>
          <w:sz w:val="32"/>
          <w:szCs w:val="32"/>
          <w:shd w:val="clear" w:color="auto" w:fill="FFFFFF"/>
          <w:lang w:val="en-US" w:eastAsia="zh-CN"/>
        </w:rPr>
        <w:t>4</w:t>
      </w:r>
      <w:r>
        <w:rPr>
          <w:rFonts w:hint="eastAsia" w:ascii="仿宋_GB2312" w:hAnsi="仿宋_GB2312" w:eastAsia="仿宋_GB2312" w:cs="仿宋_GB2312"/>
          <w:color w:val="000000"/>
          <w:sz w:val="32"/>
          <w:szCs w:val="32"/>
          <w:shd w:val="clear" w:color="auto" w:fill="FFFFFF"/>
        </w:rPr>
        <w:t>000元，第二年发放3000元，第三年发放</w:t>
      </w:r>
      <w:r>
        <w:rPr>
          <w:rFonts w:hint="eastAsia" w:ascii="仿宋_GB2312" w:hAnsi="仿宋_GB2312" w:eastAsia="仿宋_GB2312" w:cs="仿宋_GB2312"/>
          <w:color w:val="000000"/>
          <w:sz w:val="32"/>
          <w:szCs w:val="32"/>
          <w:shd w:val="clear" w:color="auto" w:fill="FFFFFF"/>
          <w:lang w:val="en-US" w:eastAsia="zh-CN"/>
        </w:rPr>
        <w:t>3</w:t>
      </w:r>
      <w:r>
        <w:rPr>
          <w:rFonts w:hint="eastAsia" w:ascii="仿宋_GB2312" w:hAnsi="仿宋_GB2312" w:eastAsia="仿宋_GB2312" w:cs="仿宋_GB2312"/>
          <w:color w:val="000000"/>
          <w:sz w:val="32"/>
          <w:szCs w:val="32"/>
          <w:shd w:val="clear" w:color="auto" w:fill="FFFFFF"/>
        </w:rPr>
        <w:t>000元。</w:t>
      </w:r>
      <w:r>
        <w:rPr>
          <w:rFonts w:hint="eastAsia" w:ascii="仿宋_GB2312" w:hAnsi="Times New Roman" w:eastAsia="仿宋_GB2312" w:cs="Times New Roman"/>
          <w:kern w:val="2"/>
          <w:sz w:val="32"/>
          <w:szCs w:val="32"/>
          <w:lang w:val="en-US" w:eastAsia="zh-CN" w:bidi="ar"/>
        </w:rPr>
        <w:t>助力转型后企业良好经营，为企业高质量发展保驾护航。</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2022年-2025年，宝安区共奖励“个转企”转型后企业2250家，如果总申报数量超出2250家，依次按照申报年度、转型企业成立时间排列先后顺序，确定最终奖励对象，超出的申请不予奖励；如果总申报数量未达到2250家，则在2026年2月份再开放一次受理申请。每年奖励企业数量依据每年度市个转企专班公布我区“个转企”任务数量和每年度筛查核实情况确定，以转型后企业的成立时间确定资金奖励的先后顺序</w:t>
      </w:r>
      <w:r>
        <w:rPr>
          <w:rFonts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ascii="黑体" w:hAnsi="黑体" w:eastAsia="黑体" w:cs="仿宋_GB2312"/>
          <w:b/>
          <w:sz w:val="32"/>
          <w:szCs w:val="32"/>
        </w:rPr>
      </w:pPr>
      <w:r>
        <w:rPr>
          <w:rFonts w:hint="eastAsia" w:ascii="黑体" w:hAnsi="黑体" w:eastAsia="黑体" w:cs="仿宋_GB2312"/>
          <w:b/>
          <w:sz w:val="32"/>
          <w:szCs w:val="32"/>
        </w:rPr>
        <w:t>二、申请条件</w:t>
      </w:r>
    </w:p>
    <w:p>
      <w:pPr>
        <w:snapToGrid w:val="0"/>
        <w:spacing w:line="560" w:lineRule="exact"/>
        <w:ind w:firstLine="640" w:firstLineChars="200"/>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（一）申请“个转企”奖励的转型</w:t>
      </w:r>
      <w:r>
        <w:rPr>
          <w:rFonts w:hint="eastAsia" w:ascii="仿宋_GB2312" w:hAnsi="仿宋_GB2312" w:eastAsia="仿宋_GB2312" w:cs="仿宋_GB2312"/>
          <w:color w:val="000000"/>
          <w:sz w:val="32"/>
          <w:szCs w:val="32"/>
          <w:shd w:val="clear" w:color="auto" w:fill="FFFFFF"/>
          <w:lang w:val="en-US" w:eastAsia="zh-CN"/>
        </w:rPr>
        <w:t>后</w:t>
      </w:r>
      <w:r>
        <w:rPr>
          <w:rFonts w:hint="eastAsia" w:ascii="仿宋_GB2312" w:hAnsi="仿宋_GB2312" w:eastAsia="仿宋_GB2312" w:cs="仿宋_GB2312"/>
          <w:color w:val="000000"/>
          <w:sz w:val="32"/>
          <w:szCs w:val="32"/>
          <w:shd w:val="clear" w:color="auto" w:fill="FFFFFF"/>
        </w:rPr>
        <w:t>企业应当符合以下条件：</w:t>
      </w:r>
    </w:p>
    <w:p>
      <w:pPr>
        <w:snapToGrid w:val="0"/>
        <w:spacing w:line="560" w:lineRule="exact"/>
        <w:ind w:firstLine="640" w:firstLineChars="200"/>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1.转型前原个体工商户设立时间应早于2023年1月1日；转型升级时间为2022年1月1日-2025年12月31日期间；</w:t>
      </w:r>
    </w:p>
    <w:p>
      <w:pPr>
        <w:snapToGrid w:val="0"/>
        <w:spacing w:line="560" w:lineRule="exact"/>
        <w:ind w:firstLine="640" w:firstLineChars="200"/>
        <w:rPr>
          <w:rFonts w:hint="eastAsia" w:ascii="仿宋_GB2312" w:hAnsi="仿宋_GB2312" w:eastAsia="仿宋_GB2312" w:cs="仿宋_GB2312"/>
          <w:color w:val="000000"/>
          <w:sz w:val="32"/>
          <w:szCs w:val="32"/>
          <w:shd w:val="clear" w:color="auto" w:fill="FFFFFF"/>
          <w:lang w:eastAsia="zh-CN"/>
        </w:rPr>
      </w:pPr>
      <w:r>
        <w:rPr>
          <w:rFonts w:hint="eastAsia" w:ascii="仿宋_GB2312" w:hAnsi="仿宋_GB2312" w:eastAsia="仿宋_GB2312" w:cs="仿宋_GB2312"/>
          <w:color w:val="000000"/>
          <w:sz w:val="32"/>
          <w:szCs w:val="32"/>
          <w:shd w:val="clear" w:color="auto" w:fill="FFFFFF"/>
        </w:rPr>
        <w:t>2.</w:t>
      </w:r>
      <w:r>
        <w:rPr>
          <w:rFonts w:hint="eastAsia" w:ascii="仿宋_GB2312" w:hAnsi="仿宋_GB2312" w:eastAsia="仿宋_GB2312" w:cs="仿宋_GB2312"/>
          <w:strike w:val="0"/>
          <w:color w:val="000000"/>
          <w:sz w:val="32"/>
          <w:szCs w:val="32"/>
          <w:u w:val="none"/>
          <w:shd w:val="clear" w:color="auto" w:fill="FFFFFF"/>
        </w:rPr>
        <w:t>转型企业应提供财务记账支出</w:t>
      </w:r>
      <w:r>
        <w:rPr>
          <w:rFonts w:hint="eastAsia" w:ascii="仿宋_GB2312" w:hAnsi="仿宋_GB2312" w:eastAsia="仿宋_GB2312" w:cs="仿宋_GB2312"/>
          <w:strike w:val="0"/>
          <w:color w:val="000000"/>
          <w:sz w:val="32"/>
          <w:szCs w:val="32"/>
          <w:u w:val="none"/>
          <w:shd w:val="clear" w:color="auto" w:fill="FFFFFF"/>
          <w:lang w:eastAsia="zh-CN"/>
        </w:rPr>
        <w:t>（</w:t>
      </w:r>
      <w:r>
        <w:rPr>
          <w:rFonts w:hint="eastAsia" w:ascii="仿宋_GB2312" w:hAnsi="仿宋_GB2312" w:eastAsia="仿宋_GB2312" w:cs="仿宋_GB2312"/>
          <w:strike w:val="0"/>
          <w:color w:val="000000"/>
          <w:sz w:val="32"/>
          <w:szCs w:val="32"/>
          <w:u w:val="none"/>
          <w:shd w:val="clear" w:color="auto" w:fill="FFFFFF"/>
          <w:lang w:val="en-US" w:eastAsia="zh-CN"/>
        </w:rPr>
        <w:t>代理记账支出、财务人员聘用等</w:t>
      </w:r>
      <w:r>
        <w:rPr>
          <w:rFonts w:hint="eastAsia" w:ascii="仿宋_GB2312" w:hAnsi="仿宋_GB2312" w:eastAsia="仿宋_GB2312" w:cs="仿宋_GB2312"/>
          <w:strike w:val="0"/>
          <w:color w:val="000000"/>
          <w:sz w:val="32"/>
          <w:szCs w:val="32"/>
          <w:u w:val="none"/>
          <w:shd w:val="clear" w:color="auto" w:fill="FFFFFF"/>
          <w:lang w:eastAsia="zh-CN"/>
        </w:rPr>
        <w:t>）</w:t>
      </w:r>
      <w:r>
        <w:rPr>
          <w:rFonts w:hint="eastAsia" w:ascii="仿宋_GB2312" w:hAnsi="仿宋_GB2312" w:eastAsia="仿宋_GB2312" w:cs="仿宋_GB2312"/>
          <w:strike w:val="0"/>
          <w:color w:val="000000"/>
          <w:sz w:val="32"/>
          <w:szCs w:val="32"/>
          <w:u w:val="none"/>
          <w:shd w:val="clear" w:color="auto" w:fill="FFFFFF"/>
        </w:rPr>
        <w:t>的相应凭证</w:t>
      </w:r>
      <w:r>
        <w:rPr>
          <w:rFonts w:hint="eastAsia" w:ascii="仿宋_GB2312" w:hAnsi="仿宋_GB2312" w:eastAsia="仿宋_GB2312" w:cs="仿宋_GB2312"/>
          <w:strike w:val="0"/>
          <w:color w:val="000000"/>
          <w:sz w:val="32"/>
          <w:szCs w:val="32"/>
          <w:u w:val="none"/>
          <w:shd w:val="clear" w:color="auto" w:fill="FFFFFF"/>
          <w:lang w:eastAsia="zh-CN"/>
        </w:rPr>
        <w:t>；</w:t>
      </w:r>
    </w:p>
    <w:p>
      <w:pPr>
        <w:snapToGrid w:val="0"/>
        <w:spacing w:line="560" w:lineRule="exact"/>
        <w:ind w:firstLine="640" w:firstLineChars="200"/>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3.转型前原个体工商户近1年内未办理经营者变更；</w:t>
      </w:r>
    </w:p>
    <w:p>
      <w:pPr>
        <w:snapToGrid w:val="0"/>
        <w:spacing w:line="560" w:lineRule="exact"/>
        <w:ind w:firstLine="640" w:firstLineChars="200"/>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4.同一个体工商户经营者，在全</w:t>
      </w:r>
      <w:r>
        <w:rPr>
          <w:rFonts w:hint="eastAsia" w:ascii="仿宋_GB2312" w:hAnsi="仿宋_GB2312" w:eastAsia="仿宋_GB2312" w:cs="仿宋_GB2312"/>
          <w:b w:val="0"/>
          <w:bCs w:val="0"/>
          <w:color w:val="auto"/>
          <w:sz w:val="32"/>
          <w:szCs w:val="32"/>
          <w:shd w:val="clear" w:color="auto" w:fill="FFFFFF"/>
          <w:lang w:val="en-US" w:eastAsia="zh-CN"/>
        </w:rPr>
        <w:t>市</w:t>
      </w:r>
      <w:r>
        <w:rPr>
          <w:rFonts w:hint="eastAsia" w:ascii="仿宋_GB2312" w:hAnsi="仿宋_GB2312" w:eastAsia="仿宋_GB2312" w:cs="仿宋_GB2312"/>
          <w:color w:val="000000"/>
          <w:sz w:val="32"/>
          <w:szCs w:val="32"/>
          <w:shd w:val="clear" w:color="auto" w:fill="FFFFFF"/>
        </w:rPr>
        <w:t>范围内有多家转型升级企业的，仅奖励一家转型</w:t>
      </w:r>
      <w:r>
        <w:rPr>
          <w:rFonts w:hint="eastAsia" w:ascii="仿宋_GB2312" w:hAnsi="仿宋_GB2312" w:eastAsia="仿宋_GB2312" w:cs="仿宋_GB2312"/>
          <w:color w:val="000000"/>
          <w:sz w:val="32"/>
          <w:szCs w:val="32"/>
          <w:shd w:val="clear" w:color="auto" w:fill="FFFFFF"/>
          <w:lang w:val="en-US" w:eastAsia="zh-CN"/>
        </w:rPr>
        <w:t>后</w:t>
      </w:r>
      <w:r>
        <w:rPr>
          <w:rFonts w:hint="eastAsia" w:ascii="仿宋_GB2312" w:hAnsi="仿宋_GB2312" w:eastAsia="仿宋_GB2312" w:cs="仿宋_GB2312"/>
          <w:color w:val="000000"/>
          <w:sz w:val="32"/>
          <w:szCs w:val="32"/>
          <w:shd w:val="clear" w:color="auto" w:fill="FFFFFF"/>
        </w:rPr>
        <w:t>企业；</w:t>
      </w:r>
    </w:p>
    <w:p>
      <w:pPr>
        <w:snapToGrid w:val="0"/>
        <w:spacing w:line="560" w:lineRule="exact"/>
        <w:ind w:firstLine="640" w:firstLineChars="200"/>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5.转型</w:t>
      </w:r>
      <w:r>
        <w:rPr>
          <w:rFonts w:hint="eastAsia" w:ascii="仿宋_GB2312" w:hAnsi="仿宋_GB2312" w:eastAsia="仿宋_GB2312" w:cs="仿宋_GB2312"/>
          <w:color w:val="000000"/>
          <w:sz w:val="32"/>
          <w:szCs w:val="32"/>
          <w:shd w:val="clear" w:color="auto" w:fill="FFFFFF"/>
          <w:lang w:val="en-US" w:eastAsia="zh-CN"/>
        </w:rPr>
        <w:t>后</w:t>
      </w:r>
      <w:r>
        <w:rPr>
          <w:rFonts w:hint="eastAsia" w:ascii="仿宋_GB2312" w:hAnsi="仿宋_GB2312" w:eastAsia="仿宋_GB2312" w:cs="仿宋_GB2312"/>
          <w:color w:val="000000"/>
          <w:sz w:val="32"/>
          <w:szCs w:val="32"/>
          <w:shd w:val="clear" w:color="auto" w:fill="FFFFFF"/>
        </w:rPr>
        <w:t>企业应按期连续申报纳税，无税务异常情况；</w:t>
      </w:r>
    </w:p>
    <w:p>
      <w:pPr>
        <w:snapToGrid w:val="0"/>
        <w:spacing w:line="560" w:lineRule="exact"/>
        <w:ind w:firstLine="640" w:firstLineChars="200"/>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6.转型</w:t>
      </w:r>
      <w:r>
        <w:rPr>
          <w:rFonts w:hint="eastAsia" w:ascii="仿宋_GB2312" w:hAnsi="仿宋_GB2312" w:eastAsia="仿宋_GB2312" w:cs="仿宋_GB2312"/>
          <w:color w:val="000000"/>
          <w:sz w:val="32"/>
          <w:szCs w:val="32"/>
          <w:shd w:val="clear" w:color="auto" w:fill="FFFFFF"/>
          <w:lang w:val="en-US" w:eastAsia="zh-CN"/>
        </w:rPr>
        <w:t>后</w:t>
      </w:r>
      <w:r>
        <w:rPr>
          <w:rFonts w:hint="eastAsia" w:ascii="仿宋_GB2312" w:hAnsi="仿宋_GB2312" w:eastAsia="仿宋_GB2312" w:cs="仿宋_GB2312"/>
          <w:color w:val="000000"/>
          <w:sz w:val="32"/>
          <w:szCs w:val="32"/>
          <w:shd w:val="clear" w:color="auto" w:fill="FFFFFF"/>
        </w:rPr>
        <w:t>企业名下有1人以上购买社保；</w:t>
      </w:r>
    </w:p>
    <w:p>
      <w:pPr>
        <w:snapToGrid w:val="0"/>
        <w:spacing w:line="560" w:lineRule="exact"/>
        <w:ind w:firstLine="640" w:firstLineChars="200"/>
        <w:rPr>
          <w:rFonts w:hint="eastAsia" w:ascii="仿宋_GB2312" w:hAnsi="仿宋_GB2312" w:eastAsia="仿宋_GB2312" w:cs="仿宋_GB2312"/>
          <w:color w:val="000000"/>
          <w:sz w:val="32"/>
          <w:szCs w:val="32"/>
          <w:shd w:val="clear" w:color="auto" w:fill="FFFFFF"/>
          <w:lang w:eastAsia="zh-CN"/>
        </w:rPr>
      </w:pPr>
      <w:r>
        <w:rPr>
          <w:rFonts w:hint="eastAsia" w:ascii="仿宋_GB2312" w:hAnsi="仿宋_GB2312" w:eastAsia="仿宋_GB2312" w:cs="仿宋_GB2312"/>
          <w:color w:val="000000"/>
          <w:sz w:val="32"/>
          <w:szCs w:val="32"/>
          <w:shd w:val="clear" w:color="auto" w:fill="FFFFFF"/>
        </w:rPr>
        <w:t>7.</w:t>
      </w:r>
      <w:r>
        <w:rPr>
          <w:rFonts w:hint="eastAsia" w:ascii="仿宋_GB2312" w:hAnsi="仿宋_GB2312" w:eastAsia="仿宋_GB2312" w:cs="仿宋_GB2312"/>
          <w:color w:val="000000"/>
          <w:sz w:val="32"/>
          <w:szCs w:val="32"/>
          <w:shd w:val="clear" w:color="auto" w:fill="FFFFFF"/>
          <w:lang w:val="en-US" w:eastAsia="zh-CN"/>
        </w:rPr>
        <w:t>转型后企业</w:t>
      </w:r>
      <w:r>
        <w:rPr>
          <w:rFonts w:hint="eastAsia" w:ascii="仿宋_GB2312" w:hAnsi="仿宋_GB2312" w:eastAsia="仿宋_GB2312" w:cs="仿宋_GB2312"/>
          <w:color w:val="000000"/>
          <w:sz w:val="32"/>
          <w:szCs w:val="32"/>
          <w:u w:val="none"/>
          <w:shd w:val="clear" w:color="auto" w:fill="FFFFFF"/>
        </w:rPr>
        <w:t>在</w:t>
      </w:r>
      <w:r>
        <w:rPr>
          <w:rFonts w:hint="eastAsia" w:ascii="仿宋_GB2312" w:hAnsi="仿宋_GB2312" w:eastAsia="仿宋_GB2312" w:cs="仿宋_GB2312"/>
          <w:color w:val="000000"/>
          <w:sz w:val="32"/>
          <w:szCs w:val="32"/>
          <w:u w:val="none"/>
          <w:shd w:val="clear" w:color="auto" w:fill="FFFFFF"/>
          <w:lang w:val="en-US" w:eastAsia="zh-CN"/>
        </w:rPr>
        <w:t>宝安</w:t>
      </w:r>
      <w:r>
        <w:rPr>
          <w:rFonts w:hint="eastAsia" w:ascii="仿宋_GB2312" w:hAnsi="仿宋_GB2312" w:eastAsia="仿宋_GB2312" w:cs="仿宋_GB2312"/>
          <w:color w:val="000000"/>
          <w:sz w:val="32"/>
          <w:szCs w:val="32"/>
          <w:u w:val="none"/>
          <w:shd w:val="clear" w:color="auto" w:fill="FFFFFF"/>
        </w:rPr>
        <w:t>区实际从事经营活动</w:t>
      </w:r>
      <w:r>
        <w:rPr>
          <w:rFonts w:hint="eastAsia" w:ascii="仿宋_GB2312" w:hAnsi="仿宋_GB2312" w:eastAsia="仿宋_GB2312" w:cs="仿宋_GB2312"/>
          <w:color w:val="000000"/>
          <w:sz w:val="32"/>
          <w:szCs w:val="32"/>
          <w:u w:val="none"/>
          <w:shd w:val="clear" w:color="auto" w:fill="FFFFFF"/>
          <w:lang w:eastAsia="zh-CN"/>
        </w:rPr>
        <w:t>；</w:t>
      </w:r>
    </w:p>
    <w:p>
      <w:pPr>
        <w:snapToGrid w:val="0"/>
        <w:spacing w:line="560" w:lineRule="exact"/>
        <w:ind w:firstLine="640" w:firstLineChars="200"/>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8.转型</w:t>
      </w:r>
      <w:r>
        <w:rPr>
          <w:rFonts w:hint="eastAsia" w:ascii="仿宋_GB2312" w:hAnsi="仿宋_GB2312" w:eastAsia="仿宋_GB2312" w:cs="仿宋_GB2312"/>
          <w:color w:val="000000"/>
          <w:sz w:val="32"/>
          <w:szCs w:val="32"/>
          <w:shd w:val="clear" w:color="auto" w:fill="FFFFFF"/>
          <w:lang w:val="en-US" w:eastAsia="zh-CN"/>
        </w:rPr>
        <w:t>后</w:t>
      </w:r>
      <w:r>
        <w:rPr>
          <w:rFonts w:hint="eastAsia" w:ascii="仿宋_GB2312" w:hAnsi="仿宋_GB2312" w:eastAsia="仿宋_GB2312" w:cs="仿宋_GB2312"/>
          <w:color w:val="000000"/>
          <w:sz w:val="32"/>
          <w:szCs w:val="32"/>
          <w:shd w:val="clear" w:color="auto" w:fill="FFFFFF"/>
        </w:rPr>
        <w:t>企业未被列入经营异常名录或严重违法失信名单；</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9.转型</w:t>
      </w:r>
      <w:r>
        <w:rPr>
          <w:rFonts w:hint="eastAsia" w:ascii="仿宋_GB2312" w:hAnsi="仿宋_GB2312" w:eastAsia="仿宋_GB2312" w:cs="仿宋_GB2312"/>
          <w:color w:val="000000"/>
          <w:sz w:val="32"/>
          <w:szCs w:val="32"/>
          <w:shd w:val="clear" w:color="auto" w:fill="FFFFFF"/>
          <w:lang w:val="en-US" w:eastAsia="zh-CN"/>
        </w:rPr>
        <w:t>后</w:t>
      </w:r>
      <w:r>
        <w:rPr>
          <w:rFonts w:hint="eastAsia" w:ascii="仿宋_GB2312" w:hAnsi="仿宋_GB2312" w:eastAsia="仿宋_GB2312" w:cs="仿宋_GB2312"/>
          <w:color w:val="000000"/>
          <w:sz w:val="32"/>
          <w:szCs w:val="32"/>
          <w:shd w:val="clear" w:color="auto" w:fill="FFFFFF"/>
        </w:rPr>
        <w:t>企业应</w:t>
      </w:r>
      <w:r>
        <w:rPr>
          <w:rFonts w:hint="eastAsia" w:ascii="仿宋_GB2312" w:hAnsi="仿宋_GB2312" w:eastAsia="仿宋_GB2312" w:cs="仿宋_GB2312"/>
          <w:color w:val="000000"/>
          <w:sz w:val="32"/>
          <w:szCs w:val="32"/>
          <w:shd w:val="clear" w:color="auto" w:fill="FFFFFF"/>
          <w:lang w:val="en-US" w:eastAsia="zh-CN"/>
        </w:rPr>
        <w:t>按照规定时间</w:t>
      </w:r>
      <w:r>
        <w:rPr>
          <w:rFonts w:hint="eastAsia" w:ascii="仿宋_GB2312" w:hAnsi="仿宋_GB2312" w:eastAsia="仿宋_GB2312" w:cs="仿宋_GB2312"/>
          <w:color w:val="000000"/>
          <w:sz w:val="32"/>
          <w:szCs w:val="32"/>
          <w:shd w:val="clear" w:color="auto" w:fill="FFFFFF"/>
        </w:rPr>
        <w:t>提交奖励申请。</w:t>
      </w:r>
    </w:p>
    <w:p>
      <w:pPr>
        <w:snapToGrid w:val="0"/>
        <w:spacing w:line="560" w:lineRule="exact"/>
        <w:ind w:firstLine="640" w:firstLineChars="200"/>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（二）转型</w:t>
      </w:r>
      <w:r>
        <w:rPr>
          <w:rFonts w:hint="eastAsia" w:ascii="仿宋_GB2312" w:hAnsi="仿宋_GB2312" w:eastAsia="仿宋_GB2312" w:cs="仿宋_GB2312"/>
          <w:color w:val="000000"/>
          <w:sz w:val="32"/>
          <w:szCs w:val="32"/>
          <w:shd w:val="clear" w:color="auto" w:fill="FFFFFF"/>
          <w:lang w:val="en-US" w:eastAsia="zh-CN"/>
        </w:rPr>
        <w:t>后</w:t>
      </w:r>
      <w:r>
        <w:rPr>
          <w:rFonts w:hint="eastAsia" w:ascii="仿宋_GB2312" w:hAnsi="仿宋_GB2312" w:eastAsia="仿宋_GB2312" w:cs="仿宋_GB2312"/>
          <w:color w:val="000000"/>
          <w:sz w:val="32"/>
          <w:szCs w:val="32"/>
          <w:shd w:val="clear" w:color="auto" w:fill="FFFFFF"/>
        </w:rPr>
        <w:t>企业</w:t>
      </w:r>
      <w:r>
        <w:rPr>
          <w:rFonts w:hint="eastAsia" w:ascii="仿宋_GB2312" w:hAnsi="仿宋_GB2312" w:eastAsia="仿宋_GB2312" w:cs="仿宋_GB2312"/>
          <w:color w:val="000000"/>
          <w:sz w:val="32"/>
          <w:szCs w:val="32"/>
          <w:shd w:val="clear" w:color="auto" w:fill="FFFFFF"/>
          <w:lang w:val="en-US" w:eastAsia="zh-CN"/>
        </w:rPr>
        <w:t>在</w:t>
      </w:r>
      <w:r>
        <w:rPr>
          <w:rFonts w:hint="eastAsia" w:ascii="仿宋_GB2312" w:hAnsi="仿宋_GB2312" w:eastAsia="仿宋_GB2312" w:cs="仿宋_GB2312"/>
          <w:color w:val="000000"/>
          <w:sz w:val="32"/>
          <w:szCs w:val="32"/>
          <w:shd w:val="clear" w:color="auto" w:fill="FFFFFF"/>
        </w:rPr>
        <w:t>奖励资金申请</w:t>
      </w:r>
      <w:r>
        <w:rPr>
          <w:rFonts w:hint="eastAsia" w:ascii="仿宋_GB2312" w:hAnsi="仿宋_GB2312" w:eastAsia="仿宋_GB2312" w:cs="仿宋_GB2312"/>
          <w:color w:val="000000"/>
          <w:sz w:val="32"/>
          <w:szCs w:val="32"/>
          <w:shd w:val="clear" w:color="auto" w:fill="FFFFFF"/>
          <w:lang w:val="en-US" w:eastAsia="zh-CN"/>
        </w:rPr>
        <w:t>期间存在以下情况的，不予发放；自首次</w:t>
      </w:r>
      <w:r>
        <w:rPr>
          <w:rFonts w:hint="eastAsia" w:ascii="仿宋_GB2312" w:hAnsi="仿宋_GB2312" w:eastAsia="仿宋_GB2312" w:cs="仿宋_GB2312"/>
          <w:color w:val="000000"/>
          <w:sz w:val="32"/>
          <w:szCs w:val="32"/>
          <w:shd w:val="clear" w:color="auto" w:fill="FFFFFF"/>
        </w:rPr>
        <w:t>发放</w:t>
      </w:r>
      <w:r>
        <w:rPr>
          <w:rFonts w:hint="eastAsia" w:ascii="仿宋_GB2312" w:hAnsi="仿宋_GB2312" w:eastAsia="仿宋_GB2312" w:cs="仿宋_GB2312"/>
          <w:color w:val="000000"/>
          <w:sz w:val="32"/>
          <w:szCs w:val="32"/>
          <w:shd w:val="clear" w:color="auto" w:fill="FFFFFF"/>
          <w:lang w:val="en-US" w:eastAsia="zh-CN"/>
        </w:rPr>
        <w:t>起3年内</w:t>
      </w:r>
      <w:r>
        <w:rPr>
          <w:rFonts w:hint="eastAsia" w:ascii="仿宋_GB2312" w:hAnsi="仿宋_GB2312" w:eastAsia="仿宋_GB2312" w:cs="仿宋_GB2312"/>
          <w:color w:val="000000"/>
          <w:sz w:val="32"/>
          <w:szCs w:val="32"/>
          <w:shd w:val="clear" w:color="auto" w:fill="FFFFFF"/>
        </w:rPr>
        <w:t>存在以下情况的，</w:t>
      </w:r>
      <w:r>
        <w:rPr>
          <w:rFonts w:hint="eastAsia" w:ascii="仿宋_GB2312" w:hAnsi="仿宋_GB2312" w:eastAsia="仿宋_GB2312" w:cs="仿宋_GB2312"/>
          <w:color w:val="000000"/>
          <w:sz w:val="32"/>
          <w:szCs w:val="32"/>
          <w:shd w:val="clear" w:color="auto" w:fill="FFFFFF"/>
          <w:lang w:val="en-US" w:eastAsia="zh-CN"/>
        </w:rPr>
        <w:t>未发放的资金</w:t>
      </w:r>
      <w:r>
        <w:rPr>
          <w:rFonts w:hint="eastAsia" w:ascii="仿宋_GB2312" w:hAnsi="仿宋_GB2312" w:eastAsia="仿宋_GB2312" w:cs="仿宋_GB2312"/>
          <w:color w:val="000000"/>
          <w:sz w:val="32"/>
          <w:szCs w:val="32"/>
          <w:shd w:val="clear" w:color="auto" w:fill="FFFFFF"/>
        </w:rPr>
        <w:t>不予发放：</w:t>
      </w:r>
    </w:p>
    <w:p>
      <w:pPr>
        <w:snapToGrid w:val="0"/>
        <w:spacing w:line="560" w:lineRule="exact"/>
        <w:ind w:firstLine="640" w:firstLineChars="200"/>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1.原个体工商户经营者</w:t>
      </w:r>
      <w:r>
        <w:rPr>
          <w:rFonts w:hint="eastAsia" w:ascii="仿宋_GB2312" w:hAnsi="仿宋_GB2312" w:eastAsia="仿宋_GB2312" w:cs="仿宋_GB2312"/>
          <w:color w:val="000000"/>
          <w:sz w:val="32"/>
          <w:szCs w:val="32"/>
          <w:shd w:val="clear" w:color="auto" w:fill="FFFFFF"/>
          <w:lang w:val="en-US" w:eastAsia="zh-CN"/>
        </w:rPr>
        <w:t>已不再担任</w:t>
      </w:r>
      <w:r>
        <w:rPr>
          <w:rFonts w:hint="eastAsia" w:ascii="仿宋_GB2312" w:hAnsi="仿宋_GB2312" w:eastAsia="仿宋_GB2312" w:cs="仿宋_GB2312"/>
          <w:color w:val="000000"/>
          <w:sz w:val="32"/>
          <w:szCs w:val="32"/>
          <w:shd w:val="clear" w:color="auto" w:fill="FFFFFF"/>
        </w:rPr>
        <w:t>企业投资人（股东）身份的；</w:t>
      </w:r>
    </w:p>
    <w:p>
      <w:pPr>
        <w:snapToGrid w:val="0"/>
        <w:spacing w:line="560" w:lineRule="exact"/>
        <w:ind w:firstLine="640" w:firstLineChars="200"/>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2</w:t>
      </w:r>
      <w:r>
        <w:rPr>
          <w:rFonts w:hint="eastAsia" w:ascii="仿宋_GB2312" w:hAnsi="仿宋_GB2312" w:eastAsia="仿宋_GB2312" w:cs="仿宋_GB2312"/>
          <w:color w:val="000000"/>
          <w:sz w:val="32"/>
          <w:szCs w:val="32"/>
          <w:shd w:val="clear" w:color="auto" w:fill="FFFFFF"/>
          <w:lang w:eastAsia="zh-CN"/>
        </w:rPr>
        <w:t>.</w:t>
      </w:r>
      <w:r>
        <w:rPr>
          <w:rFonts w:hint="eastAsia" w:ascii="仿宋_GB2312" w:hAnsi="仿宋_GB2312" w:eastAsia="仿宋_GB2312" w:cs="仿宋_GB2312"/>
          <w:color w:val="000000"/>
          <w:sz w:val="32"/>
          <w:szCs w:val="32"/>
          <w:shd w:val="clear" w:color="auto" w:fill="FFFFFF"/>
        </w:rPr>
        <w:t>转型后企业</w:t>
      </w:r>
      <w:r>
        <w:rPr>
          <w:rFonts w:hint="eastAsia" w:ascii="仿宋_GB2312" w:hAnsi="仿宋_GB2312" w:eastAsia="仿宋_GB2312" w:cs="仿宋_GB2312"/>
          <w:color w:val="000000"/>
          <w:sz w:val="32"/>
          <w:szCs w:val="32"/>
          <w:shd w:val="clear" w:color="auto" w:fill="FFFFFF"/>
          <w:lang w:val="en-US" w:eastAsia="zh-CN"/>
        </w:rPr>
        <w:t>未按照本方案的要求、条件、程序和材料等提出</w:t>
      </w:r>
      <w:r>
        <w:rPr>
          <w:rFonts w:hint="eastAsia" w:ascii="仿宋_GB2312" w:hAnsi="仿宋_GB2312" w:eastAsia="仿宋_GB2312" w:cs="仿宋_GB2312"/>
          <w:color w:val="000000"/>
          <w:sz w:val="32"/>
          <w:szCs w:val="32"/>
          <w:shd w:val="clear" w:color="auto" w:fill="FFFFFF"/>
        </w:rPr>
        <w:t>“个转企”奖励</w:t>
      </w:r>
      <w:r>
        <w:rPr>
          <w:rFonts w:hint="eastAsia" w:ascii="仿宋_GB2312" w:hAnsi="仿宋_GB2312" w:eastAsia="仿宋_GB2312" w:cs="仿宋_GB2312"/>
          <w:color w:val="000000"/>
          <w:sz w:val="32"/>
          <w:szCs w:val="32"/>
          <w:shd w:val="clear" w:color="auto" w:fill="FFFFFF"/>
          <w:lang w:val="en-US" w:eastAsia="zh-CN"/>
        </w:rPr>
        <w:t>申请</w:t>
      </w:r>
      <w:r>
        <w:rPr>
          <w:rFonts w:hint="eastAsia" w:ascii="仿宋_GB2312" w:hAnsi="仿宋_GB2312" w:eastAsia="仿宋_GB2312" w:cs="仿宋_GB2312"/>
          <w:color w:val="000000"/>
          <w:sz w:val="32"/>
          <w:szCs w:val="32"/>
          <w:shd w:val="clear" w:color="auto" w:fill="FFFFFF"/>
        </w:rPr>
        <w:t>的</w:t>
      </w:r>
      <w:r>
        <w:rPr>
          <w:rFonts w:hint="eastAsia" w:ascii="仿宋_GB2312" w:hAnsi="仿宋_GB2312" w:eastAsia="仿宋_GB2312" w:cs="仿宋_GB2312"/>
          <w:color w:val="000000"/>
          <w:sz w:val="32"/>
          <w:szCs w:val="32"/>
          <w:u w:val="none"/>
          <w:shd w:val="clear" w:color="auto" w:fill="FFFFFF"/>
          <w:lang w:eastAsia="zh-CN"/>
        </w:rPr>
        <w:t>，</w:t>
      </w:r>
      <w:r>
        <w:rPr>
          <w:rFonts w:hint="eastAsia" w:ascii="仿宋_GB2312" w:hAnsi="仿宋_GB2312" w:eastAsia="仿宋_GB2312" w:cs="仿宋_GB2312"/>
          <w:color w:val="000000"/>
          <w:sz w:val="32"/>
          <w:szCs w:val="32"/>
          <w:u w:val="none"/>
          <w:shd w:val="clear" w:color="auto" w:fill="FFFFFF"/>
          <w:lang w:val="en-US" w:eastAsia="zh-CN"/>
        </w:rPr>
        <w:t>或提交虚假申请材料的</w:t>
      </w:r>
      <w:r>
        <w:rPr>
          <w:rFonts w:hint="eastAsia" w:ascii="仿宋_GB2312" w:hAnsi="仿宋_GB2312" w:eastAsia="仿宋_GB2312" w:cs="仿宋_GB2312"/>
          <w:color w:val="000000"/>
          <w:sz w:val="32"/>
          <w:szCs w:val="32"/>
          <w:u w:val="none"/>
          <w:shd w:val="clear" w:color="auto" w:fill="FFFFFF"/>
        </w:rPr>
        <w:t>；</w:t>
      </w:r>
    </w:p>
    <w:p>
      <w:pPr>
        <w:snapToGrid w:val="0"/>
        <w:spacing w:line="560" w:lineRule="exact"/>
        <w:ind w:firstLine="640" w:firstLineChars="200"/>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3.通过登记地址无法联系的；</w:t>
      </w:r>
    </w:p>
    <w:p>
      <w:pPr>
        <w:snapToGrid w:val="0"/>
        <w:spacing w:line="560" w:lineRule="exact"/>
        <w:ind w:firstLine="640" w:firstLineChars="200"/>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4.已注销或被吊销、除名、责令关闭、撤销登记的</w:t>
      </w:r>
      <w:r>
        <w:rPr>
          <w:rFonts w:hint="eastAsia" w:ascii="仿宋_GB2312" w:hAnsi="仿宋_GB2312" w:eastAsia="仿宋_GB2312" w:cs="仿宋_GB2312"/>
          <w:color w:val="000000"/>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default" w:ascii="黑体" w:hAnsi="黑体" w:eastAsia="黑体" w:cs="仿宋_GB2312"/>
          <w:b/>
          <w:sz w:val="32"/>
          <w:szCs w:val="32"/>
          <w:lang w:val="en-US" w:eastAsia="zh-CN"/>
        </w:rPr>
      </w:pPr>
      <w:r>
        <w:rPr>
          <w:rFonts w:hint="eastAsia" w:ascii="黑体" w:hAnsi="黑体" w:eastAsia="黑体" w:cs="仿宋_GB2312"/>
          <w:b/>
          <w:sz w:val="32"/>
          <w:szCs w:val="32"/>
        </w:rPr>
        <w:t>三、</w:t>
      </w:r>
      <w:r>
        <w:rPr>
          <w:rFonts w:hint="eastAsia" w:ascii="黑体" w:hAnsi="黑体" w:eastAsia="黑体" w:cs="仿宋_GB2312"/>
          <w:b/>
          <w:sz w:val="32"/>
          <w:szCs w:val="32"/>
          <w:lang w:val="en-US" w:eastAsia="zh-CN"/>
        </w:rPr>
        <w:t>申报材料</w:t>
      </w:r>
    </w:p>
    <w:p>
      <w:pPr>
        <w:pStyle w:val="2"/>
        <w:keepNext w:val="0"/>
        <w:keepLines w:val="0"/>
        <w:pageBreakBefore w:val="0"/>
        <w:widowControl w:val="0"/>
        <w:kinsoku/>
        <w:wordWrap/>
        <w:overflowPunct/>
        <w:topLinePunct w:val="0"/>
        <w:autoSpaceDE/>
        <w:autoSpaceDN/>
        <w:bidi w:val="0"/>
        <w:adjustRightInd/>
        <w:snapToGrid w:val="0"/>
        <w:spacing w:after="0"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1.宝安区“个转企”奖励资金申请表；</w:t>
      </w:r>
    </w:p>
    <w:p>
      <w:pPr>
        <w:pStyle w:val="2"/>
        <w:keepNext w:val="0"/>
        <w:keepLines w:val="0"/>
        <w:pageBreakBefore w:val="0"/>
        <w:widowControl w:val="0"/>
        <w:kinsoku/>
        <w:wordWrap/>
        <w:overflowPunct/>
        <w:topLinePunct w:val="0"/>
        <w:autoSpaceDE/>
        <w:autoSpaceDN/>
        <w:bidi w:val="0"/>
        <w:adjustRightInd/>
        <w:snapToGrid w:val="0"/>
        <w:spacing w:after="0" w:line="560" w:lineRule="exact"/>
        <w:ind w:firstLine="640" w:firstLineChars="200"/>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2.企业营业执照复印件（验原件）；</w:t>
      </w:r>
    </w:p>
    <w:p>
      <w:pPr>
        <w:pStyle w:val="2"/>
        <w:keepNext w:val="0"/>
        <w:keepLines w:val="0"/>
        <w:pageBreakBefore w:val="0"/>
        <w:widowControl w:val="0"/>
        <w:kinsoku/>
        <w:wordWrap/>
        <w:overflowPunct/>
        <w:topLinePunct w:val="0"/>
        <w:autoSpaceDE/>
        <w:autoSpaceDN/>
        <w:bidi w:val="0"/>
        <w:adjustRightInd/>
        <w:snapToGrid w:val="0"/>
        <w:spacing w:after="0" w:line="560" w:lineRule="exact"/>
        <w:ind w:firstLine="640" w:firstLineChars="200"/>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3.个体户升级企业证明复印件（验原件）；</w:t>
      </w:r>
    </w:p>
    <w:p>
      <w:pPr>
        <w:keepNext w:val="0"/>
        <w:keepLines w:val="0"/>
        <w:pageBreakBefore w:val="0"/>
        <w:widowControl w:val="0"/>
        <w:kinsoku/>
        <w:wordWrap/>
        <w:overflowPunct/>
        <w:topLinePunct w:val="0"/>
        <w:autoSpaceDE/>
        <w:autoSpaceDN/>
        <w:bidi w:val="0"/>
        <w:adjustRightInd/>
        <w:snapToGrid w:val="0"/>
        <w:spacing w:after="0"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w:t>
      </w:r>
      <w:r>
        <w:rPr>
          <w:rFonts w:hint="eastAsia" w:ascii="仿宋_GB2312" w:hAnsi="仿宋_GB2312" w:eastAsia="仿宋_GB2312" w:cs="仿宋_GB2312"/>
          <w:strike w:val="0"/>
          <w:kern w:val="2"/>
          <w:sz w:val="32"/>
          <w:szCs w:val="32"/>
          <w:lang w:val="en-US" w:eastAsia="zh-CN" w:bidi="ar-SA"/>
        </w:rPr>
        <w:t>企业纳税证明（纳税人自行登录电子税务局打印）及社保缴纳证明；</w:t>
      </w:r>
    </w:p>
    <w:p>
      <w:pPr>
        <w:pStyle w:val="2"/>
        <w:keepNext w:val="0"/>
        <w:keepLines w:val="0"/>
        <w:pageBreakBefore w:val="0"/>
        <w:widowControl w:val="0"/>
        <w:kinsoku/>
        <w:wordWrap/>
        <w:overflowPunct/>
        <w:topLinePunct w:val="0"/>
        <w:autoSpaceDE/>
        <w:autoSpaceDN/>
        <w:bidi w:val="0"/>
        <w:adjustRightInd/>
        <w:snapToGrid w:val="0"/>
        <w:spacing w:after="0"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5.法定代表人身份证复印件（验原件），或者法定代表人身份证及代理人身份证复印件（验原件）、法人委托书原件；</w:t>
      </w:r>
    </w:p>
    <w:p>
      <w:pPr>
        <w:pStyle w:val="2"/>
        <w:keepNext w:val="0"/>
        <w:keepLines w:val="0"/>
        <w:pageBreakBefore w:val="0"/>
        <w:widowControl w:val="0"/>
        <w:kinsoku/>
        <w:wordWrap/>
        <w:overflowPunct/>
        <w:topLinePunct w:val="0"/>
        <w:autoSpaceDE/>
        <w:autoSpaceDN/>
        <w:bidi w:val="0"/>
        <w:adjustRightInd/>
        <w:snapToGrid w:val="0"/>
        <w:spacing w:after="0" w:line="560" w:lineRule="exact"/>
        <w:ind w:firstLine="640" w:firstLineChars="200"/>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6.企业对公账户银行开户证明即开户许可证复印件或其他证明（验原件）；</w:t>
      </w:r>
    </w:p>
    <w:p>
      <w:pPr>
        <w:pStyle w:val="2"/>
        <w:keepNext w:val="0"/>
        <w:keepLines w:val="0"/>
        <w:pageBreakBefore w:val="0"/>
        <w:widowControl w:val="0"/>
        <w:kinsoku/>
        <w:wordWrap/>
        <w:overflowPunct/>
        <w:topLinePunct w:val="0"/>
        <w:autoSpaceDE/>
        <w:autoSpaceDN/>
        <w:bidi w:val="0"/>
        <w:adjustRightInd/>
        <w:snapToGrid w:val="0"/>
        <w:spacing w:after="0" w:line="560" w:lineRule="exact"/>
        <w:ind w:firstLine="640" w:firstLineChars="200"/>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7.承诺书；</w:t>
      </w:r>
    </w:p>
    <w:p>
      <w:pPr>
        <w:pStyle w:val="2"/>
        <w:keepNext w:val="0"/>
        <w:keepLines w:val="0"/>
        <w:pageBreakBefore w:val="0"/>
        <w:widowControl w:val="0"/>
        <w:kinsoku/>
        <w:wordWrap/>
        <w:overflowPunct/>
        <w:topLinePunct w:val="0"/>
        <w:autoSpaceDE/>
        <w:autoSpaceDN/>
        <w:bidi w:val="0"/>
        <w:adjustRightInd/>
        <w:snapToGrid w:val="0"/>
        <w:spacing w:after="0"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8.住所证明；</w:t>
      </w:r>
    </w:p>
    <w:p>
      <w:pPr>
        <w:pStyle w:val="2"/>
        <w:keepNext w:val="0"/>
        <w:keepLines w:val="0"/>
        <w:pageBreakBefore w:val="0"/>
        <w:widowControl w:val="0"/>
        <w:kinsoku/>
        <w:wordWrap/>
        <w:overflowPunct/>
        <w:topLinePunct w:val="0"/>
        <w:autoSpaceDE/>
        <w:autoSpaceDN/>
        <w:bidi w:val="0"/>
        <w:adjustRightInd/>
        <w:snapToGrid w:val="0"/>
        <w:spacing w:after="0" w:line="560" w:lineRule="exact"/>
        <w:ind w:firstLine="640" w:firstLineChars="200"/>
        <w:textAlignment w:val="auto"/>
        <w:rPr>
          <w:rFonts w:hint="eastAsia" w:ascii="仿宋_GB2312" w:hAnsi="仿宋_GB2312" w:eastAsia="仿宋_GB2312" w:cs="仿宋_GB2312"/>
          <w:kern w:val="2"/>
          <w:sz w:val="32"/>
          <w:szCs w:val="32"/>
          <w:u w:val="none"/>
          <w:lang w:val="en-US" w:eastAsia="zh-CN" w:bidi="ar-SA"/>
        </w:rPr>
      </w:pPr>
      <w:r>
        <w:rPr>
          <w:rFonts w:hint="eastAsia" w:ascii="仿宋_GB2312" w:hAnsi="仿宋_GB2312" w:eastAsia="仿宋_GB2312" w:cs="仿宋_GB2312"/>
          <w:kern w:val="2"/>
          <w:sz w:val="32"/>
          <w:szCs w:val="32"/>
          <w:u w:val="none"/>
          <w:lang w:val="en-US" w:eastAsia="zh-CN" w:bidi="ar-SA"/>
        </w:rPr>
        <w:t>9.</w:t>
      </w:r>
      <w:r>
        <w:rPr>
          <w:rFonts w:hint="eastAsia" w:ascii="仿宋_GB2312" w:hAnsi="仿宋_GB2312" w:eastAsia="仿宋_GB2312" w:cs="仿宋_GB2312"/>
          <w:strike w:val="0"/>
          <w:color w:val="000000"/>
          <w:sz w:val="32"/>
          <w:szCs w:val="32"/>
          <w:u w:val="none"/>
          <w:shd w:val="clear" w:color="auto" w:fill="FFFFFF"/>
        </w:rPr>
        <w:t>转型企业财务记账支出</w:t>
      </w:r>
      <w:r>
        <w:rPr>
          <w:rFonts w:hint="eastAsia" w:ascii="仿宋_GB2312" w:hAnsi="仿宋_GB2312" w:eastAsia="仿宋_GB2312" w:cs="仿宋_GB2312"/>
          <w:strike w:val="0"/>
          <w:color w:val="000000"/>
          <w:sz w:val="32"/>
          <w:szCs w:val="32"/>
          <w:u w:val="none"/>
          <w:shd w:val="clear" w:color="auto" w:fill="FFFFFF"/>
          <w:lang w:eastAsia="zh-CN"/>
        </w:rPr>
        <w:t>（</w:t>
      </w:r>
      <w:r>
        <w:rPr>
          <w:rFonts w:hint="eastAsia" w:ascii="仿宋_GB2312" w:hAnsi="仿宋_GB2312" w:eastAsia="仿宋_GB2312" w:cs="仿宋_GB2312"/>
          <w:strike w:val="0"/>
          <w:color w:val="000000"/>
          <w:sz w:val="32"/>
          <w:szCs w:val="32"/>
          <w:u w:val="none"/>
          <w:shd w:val="clear" w:color="auto" w:fill="FFFFFF"/>
          <w:lang w:val="en-US" w:eastAsia="zh-CN"/>
        </w:rPr>
        <w:t>代理记账支出、财务人员聘用等</w:t>
      </w:r>
      <w:r>
        <w:rPr>
          <w:rFonts w:hint="eastAsia" w:ascii="仿宋_GB2312" w:hAnsi="仿宋_GB2312" w:eastAsia="仿宋_GB2312" w:cs="仿宋_GB2312"/>
          <w:strike w:val="0"/>
          <w:color w:val="000000"/>
          <w:sz w:val="32"/>
          <w:szCs w:val="32"/>
          <w:u w:val="none"/>
          <w:shd w:val="clear" w:color="auto" w:fill="FFFFFF"/>
          <w:lang w:eastAsia="zh-CN"/>
        </w:rPr>
        <w:t>）</w:t>
      </w:r>
      <w:r>
        <w:rPr>
          <w:rFonts w:hint="eastAsia" w:ascii="仿宋_GB2312" w:hAnsi="仿宋_GB2312" w:eastAsia="仿宋_GB2312" w:cs="仿宋_GB2312"/>
          <w:strike w:val="0"/>
          <w:color w:val="000000"/>
          <w:sz w:val="32"/>
          <w:szCs w:val="32"/>
          <w:u w:val="none"/>
          <w:shd w:val="clear" w:color="auto" w:fill="FFFFFF"/>
        </w:rPr>
        <w:t>的相应凭证</w:t>
      </w:r>
      <w:r>
        <w:rPr>
          <w:rFonts w:hint="eastAsia" w:ascii="仿宋_GB2312" w:hAnsi="仿宋_GB2312" w:eastAsia="仿宋_GB2312" w:cs="仿宋_GB2312"/>
          <w:strike w:val="0"/>
          <w:color w:val="000000"/>
          <w:sz w:val="32"/>
          <w:szCs w:val="32"/>
          <w:u w:val="none"/>
          <w:shd w:val="clear" w:color="auto" w:fill="FFFFFF"/>
          <w:lang w:eastAsia="zh-CN"/>
        </w:rPr>
        <w:t>。</w:t>
      </w:r>
    </w:p>
    <w:p>
      <w:pPr>
        <w:pStyle w:val="2"/>
        <w:keepNext w:val="0"/>
        <w:keepLines w:val="0"/>
        <w:pageBreakBefore w:val="0"/>
        <w:widowControl w:val="0"/>
        <w:kinsoku/>
        <w:wordWrap/>
        <w:overflowPunct/>
        <w:topLinePunct w:val="0"/>
        <w:autoSpaceDE/>
        <w:autoSpaceDN/>
        <w:bidi w:val="0"/>
        <w:adjustRightInd/>
        <w:snapToGrid w:val="0"/>
        <w:spacing w:after="0"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10.根据上级工作要求需要提交的其他材料。</w:t>
      </w:r>
    </w:p>
    <w:p>
      <w:pPr>
        <w:pStyle w:val="2"/>
        <w:keepNext w:val="0"/>
        <w:keepLines w:val="0"/>
        <w:pageBreakBefore w:val="0"/>
        <w:widowControl w:val="0"/>
        <w:kinsoku/>
        <w:wordWrap/>
        <w:overflowPunct/>
        <w:topLinePunct w:val="0"/>
        <w:autoSpaceDE/>
        <w:autoSpaceDN/>
        <w:bidi w:val="0"/>
        <w:adjustRightInd/>
        <w:snapToGrid w:val="0"/>
        <w:spacing w:after="0"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申请单位应按照上述要求提供真实、完整的申请材料，每一项材料应加盖单位公章，各类证照、证明文件需验原件收复印件，用A4纸装订成册。</w:t>
      </w:r>
    </w:p>
    <w:p>
      <w:pPr>
        <w:keepNext w:val="0"/>
        <w:keepLines w:val="0"/>
        <w:pageBreakBefore w:val="0"/>
        <w:widowControl w:val="0"/>
        <w:numPr>
          <w:ilvl w:val="0"/>
          <w:numId w:val="1"/>
        </w:numPr>
        <w:kinsoku/>
        <w:wordWrap/>
        <w:overflowPunct/>
        <w:topLinePunct w:val="0"/>
        <w:autoSpaceDE/>
        <w:autoSpaceDN/>
        <w:bidi w:val="0"/>
        <w:adjustRightInd/>
        <w:snapToGrid w:val="0"/>
        <w:spacing w:line="560" w:lineRule="exact"/>
        <w:ind w:firstLine="643" w:firstLineChars="200"/>
        <w:textAlignment w:val="auto"/>
        <w:rPr>
          <w:rFonts w:hint="eastAsia" w:ascii="黑体" w:hAnsi="黑体" w:eastAsia="黑体" w:cs="仿宋_GB2312"/>
          <w:b/>
          <w:sz w:val="32"/>
          <w:szCs w:val="32"/>
          <w:lang w:val="en-US" w:eastAsia="zh-CN"/>
        </w:rPr>
      </w:pPr>
      <w:r>
        <w:rPr>
          <w:rFonts w:hint="eastAsia" w:ascii="黑体" w:hAnsi="黑体" w:eastAsia="黑体" w:cs="仿宋_GB2312"/>
          <w:b/>
          <w:sz w:val="32"/>
          <w:szCs w:val="32"/>
          <w:lang w:val="en-US" w:eastAsia="zh-CN"/>
        </w:rPr>
        <w:t>奖励资金申报、审核及审批程序：</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（一）</w:t>
      </w:r>
      <w:r>
        <w:rPr>
          <w:rFonts w:hint="eastAsia" w:ascii="仿宋_GB2312" w:hAnsi="仿宋_GB2312" w:eastAsia="仿宋_GB2312" w:cs="仿宋_GB2312"/>
          <w:color w:val="000000"/>
          <w:sz w:val="32"/>
          <w:szCs w:val="32"/>
          <w:shd w:val="clear" w:color="auto" w:fill="FFFFFF"/>
        </w:rPr>
        <w:t>2022年度</w:t>
      </w:r>
      <w:r>
        <w:rPr>
          <w:rFonts w:hint="eastAsia" w:ascii="仿宋_GB2312" w:hAnsi="仿宋_GB2312" w:eastAsia="仿宋_GB2312" w:cs="仿宋_GB2312"/>
          <w:color w:val="000000"/>
          <w:sz w:val="32"/>
          <w:szCs w:val="32"/>
          <w:shd w:val="clear" w:color="auto" w:fill="FFFFFF"/>
          <w:lang w:val="en-US" w:eastAsia="zh-CN"/>
        </w:rPr>
        <w:t>奖励100家，</w:t>
      </w:r>
      <w:r>
        <w:rPr>
          <w:rFonts w:hint="eastAsia" w:ascii="仿宋_GB2312" w:hAnsi="仿宋_GB2312" w:eastAsia="仿宋_GB2312" w:cs="仿宋_GB2312"/>
          <w:color w:val="000000"/>
          <w:sz w:val="32"/>
          <w:szCs w:val="32"/>
          <w:shd w:val="clear" w:color="auto" w:fill="FFFFFF"/>
        </w:rPr>
        <w:t>自10月</w:t>
      </w:r>
      <w:r>
        <w:rPr>
          <w:rFonts w:hint="eastAsia" w:ascii="仿宋_GB2312" w:hAnsi="仿宋_GB2312" w:eastAsia="仿宋_GB2312" w:cs="仿宋_GB2312"/>
          <w:color w:val="000000"/>
          <w:sz w:val="32"/>
          <w:szCs w:val="32"/>
          <w:shd w:val="clear" w:color="auto" w:fill="FFFFFF"/>
          <w:lang w:val="en-US" w:eastAsia="zh-CN"/>
        </w:rPr>
        <w:t>28</w:t>
      </w:r>
      <w:r>
        <w:rPr>
          <w:rFonts w:hint="eastAsia" w:ascii="仿宋_GB2312" w:hAnsi="仿宋_GB2312" w:eastAsia="仿宋_GB2312" w:cs="仿宋_GB2312"/>
          <w:color w:val="000000"/>
          <w:sz w:val="32"/>
          <w:szCs w:val="32"/>
          <w:shd w:val="clear" w:color="auto" w:fill="FFFFFF"/>
        </w:rPr>
        <w:t>日</w:t>
      </w:r>
      <w:r>
        <w:rPr>
          <w:rFonts w:hint="eastAsia" w:ascii="仿宋_GB2312" w:hAnsi="仿宋_GB2312" w:eastAsia="仿宋_GB2312" w:cs="仿宋_GB2312"/>
          <w:color w:val="000000"/>
          <w:sz w:val="32"/>
          <w:szCs w:val="32"/>
          <w:shd w:val="clear" w:color="auto" w:fill="FFFFFF"/>
          <w:lang w:val="en-US" w:eastAsia="zh-CN"/>
        </w:rPr>
        <w:t>启动</w:t>
      </w:r>
      <w:r>
        <w:rPr>
          <w:rFonts w:hint="eastAsia" w:ascii="仿宋_GB2312" w:hAnsi="仿宋_GB2312" w:eastAsia="仿宋_GB2312" w:cs="仿宋_GB2312"/>
          <w:color w:val="000000"/>
          <w:sz w:val="32"/>
          <w:szCs w:val="32"/>
          <w:shd w:val="clear" w:color="auto" w:fill="FFFFFF"/>
        </w:rPr>
        <w:t>奖励</w:t>
      </w:r>
      <w:r>
        <w:rPr>
          <w:rFonts w:hint="eastAsia" w:ascii="仿宋_GB2312" w:hAnsi="仿宋_GB2312" w:eastAsia="仿宋_GB2312" w:cs="仿宋_GB2312"/>
          <w:color w:val="000000"/>
          <w:sz w:val="32"/>
          <w:szCs w:val="32"/>
          <w:shd w:val="clear" w:color="auto" w:fill="FFFFFF"/>
          <w:lang w:val="en-US" w:eastAsia="zh-CN"/>
        </w:rPr>
        <w:t>程序</w:t>
      </w:r>
      <w:r>
        <w:rPr>
          <w:rFonts w:hint="eastAsia" w:ascii="仿宋_GB2312" w:hAnsi="仿宋_GB2312" w:eastAsia="仿宋_GB2312" w:cs="仿宋_GB2312"/>
          <w:color w:val="000000"/>
          <w:sz w:val="32"/>
          <w:szCs w:val="32"/>
          <w:shd w:val="clear" w:color="auto" w:fill="FFFFFF"/>
        </w:rPr>
        <w:t>，</w:t>
      </w:r>
      <w:r>
        <w:rPr>
          <w:rFonts w:hint="eastAsia" w:ascii="仿宋_GB2312" w:hAnsi="仿宋_GB2312" w:eastAsia="仿宋_GB2312" w:cs="仿宋_GB2312"/>
          <w:color w:val="000000"/>
          <w:sz w:val="32"/>
          <w:szCs w:val="32"/>
          <w:shd w:val="clear" w:color="auto" w:fill="FFFFFF"/>
          <w:lang w:val="en-US" w:eastAsia="zh-CN"/>
        </w:rPr>
        <w:t>由</w:t>
      </w:r>
      <w:r>
        <w:rPr>
          <w:rFonts w:hint="eastAsia" w:ascii="仿宋_GB2312" w:hAnsi="仿宋_GB2312" w:eastAsia="仿宋_GB2312" w:cs="仿宋_GB2312"/>
          <w:sz w:val="32"/>
          <w:szCs w:val="32"/>
          <w:lang w:val="en-US" w:eastAsia="zh-CN"/>
        </w:rPr>
        <w:t>宝安市场监管局先行按照本方案的申请条件对2022年9月30日前转型的企业进行筛查，核实确定符合奖励资金申请条件的企业名单，通知企业提出申请。符合奖励条件的企业应在接到宝安市场监管局的通知后于本年度11月</w:t>
      </w:r>
      <w:r>
        <w:rPr>
          <w:rFonts w:hint="eastAsia" w:ascii="仿宋_GB2312" w:hAnsi="仿宋_GB2312" w:eastAsia="仿宋_GB2312" w:cs="仿宋_GB2312"/>
          <w:strike w:val="0"/>
          <w:sz w:val="32"/>
          <w:szCs w:val="32"/>
          <w:lang w:val="en-US" w:eastAsia="zh-CN"/>
        </w:rPr>
        <w:t>28</w:t>
      </w:r>
      <w:r>
        <w:rPr>
          <w:rFonts w:hint="eastAsia" w:ascii="仿宋_GB2312" w:hAnsi="仿宋_GB2312" w:eastAsia="仿宋_GB2312" w:cs="仿宋_GB2312"/>
          <w:sz w:val="32"/>
          <w:szCs w:val="32"/>
          <w:lang w:val="en-US" w:eastAsia="zh-CN"/>
        </w:rPr>
        <w:t>日至11月</w:t>
      </w:r>
      <w:r>
        <w:rPr>
          <w:rFonts w:hint="eastAsia" w:ascii="仿宋_GB2312" w:hAnsi="仿宋_GB2312" w:eastAsia="仿宋_GB2312" w:cs="仿宋_GB2312"/>
          <w:strike w:val="0"/>
          <w:sz w:val="32"/>
          <w:szCs w:val="32"/>
          <w:lang w:val="en-US" w:eastAsia="zh-CN"/>
        </w:rPr>
        <w:t>30</w:t>
      </w:r>
      <w:r>
        <w:rPr>
          <w:rFonts w:hint="eastAsia" w:ascii="仿宋_GB2312" w:hAnsi="仿宋_GB2312" w:eastAsia="仿宋_GB2312" w:cs="仿宋_GB2312"/>
          <w:sz w:val="32"/>
          <w:szCs w:val="32"/>
          <w:lang w:val="en-US" w:eastAsia="zh-CN"/>
        </w:rPr>
        <w:t>日期间填报《宝安区</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个转企</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奖励资金申请表》并提交申报材料，宝安市场监管局应对企业的申报材料进行核查，将审核结果于12月</w:t>
      </w:r>
      <w:r>
        <w:rPr>
          <w:rFonts w:hint="eastAsia" w:ascii="仿宋_GB2312" w:hAnsi="仿宋_GB2312" w:eastAsia="仿宋_GB2312" w:cs="仿宋_GB2312"/>
          <w:strike w:val="0"/>
          <w:sz w:val="32"/>
          <w:szCs w:val="32"/>
          <w:lang w:val="en-US" w:eastAsia="zh-CN"/>
        </w:rPr>
        <w:t>2</w:t>
      </w:r>
      <w:r>
        <w:rPr>
          <w:rFonts w:hint="eastAsia" w:ascii="仿宋_GB2312" w:hAnsi="仿宋_GB2312" w:eastAsia="仿宋_GB2312" w:cs="仿宋_GB2312"/>
          <w:sz w:val="32"/>
          <w:szCs w:val="32"/>
          <w:lang w:val="en-US" w:eastAsia="zh-CN"/>
        </w:rPr>
        <w:t>日至</w:t>
      </w:r>
      <w:r>
        <w:rPr>
          <w:rFonts w:hint="eastAsia" w:ascii="仿宋_GB2312" w:hAnsi="仿宋_GB2312" w:eastAsia="仿宋_GB2312" w:cs="仿宋_GB2312"/>
          <w:strike w:val="0"/>
          <w:sz w:val="32"/>
          <w:szCs w:val="32"/>
          <w:lang w:val="en-US" w:eastAsia="zh-CN"/>
        </w:rPr>
        <w:t>12</w:t>
      </w:r>
      <w:r>
        <w:rPr>
          <w:rFonts w:hint="eastAsia" w:ascii="仿宋_GB2312" w:hAnsi="仿宋_GB2312" w:eastAsia="仿宋_GB2312" w:cs="仿宋_GB2312"/>
          <w:sz w:val="32"/>
          <w:szCs w:val="32"/>
          <w:lang w:val="en-US" w:eastAsia="zh-CN"/>
        </w:rPr>
        <w:t>月</w:t>
      </w:r>
      <w:r>
        <w:rPr>
          <w:rFonts w:hint="eastAsia" w:ascii="仿宋_GB2312" w:hAnsi="仿宋_GB2312" w:eastAsia="仿宋_GB2312" w:cs="仿宋_GB2312"/>
          <w:strike w:val="0"/>
          <w:sz w:val="32"/>
          <w:szCs w:val="32"/>
          <w:lang w:val="en-US" w:eastAsia="zh-CN"/>
        </w:rPr>
        <w:t>8</w:t>
      </w:r>
      <w:r>
        <w:rPr>
          <w:rFonts w:hint="eastAsia" w:ascii="仿宋_GB2312" w:hAnsi="仿宋_GB2312" w:eastAsia="仿宋_GB2312" w:cs="仿宋_GB2312"/>
          <w:sz w:val="32"/>
          <w:szCs w:val="32"/>
          <w:lang w:val="en-US" w:eastAsia="zh-CN"/>
        </w:rPr>
        <w:t>日在宝安区人民政府门户网站公示。宝安市场监管局应在本年度</w:t>
      </w:r>
      <w:r>
        <w:rPr>
          <w:rFonts w:hint="eastAsia" w:ascii="仿宋_GB2312" w:hAnsi="仿宋_GB2312" w:eastAsia="仿宋_GB2312" w:cs="仿宋_GB2312"/>
          <w:strike w:val="0"/>
          <w:sz w:val="32"/>
          <w:szCs w:val="32"/>
          <w:lang w:val="en-US" w:eastAsia="zh-CN"/>
        </w:rPr>
        <w:t>12</w:t>
      </w:r>
      <w:r>
        <w:rPr>
          <w:rFonts w:hint="eastAsia" w:ascii="仿宋_GB2312" w:hAnsi="仿宋_GB2312" w:eastAsia="仿宋_GB2312" w:cs="仿宋_GB2312"/>
          <w:sz w:val="32"/>
          <w:szCs w:val="32"/>
          <w:lang w:val="en-US" w:eastAsia="zh-CN"/>
        </w:rPr>
        <w:t>月</w:t>
      </w:r>
      <w:r>
        <w:rPr>
          <w:rFonts w:hint="eastAsia" w:ascii="仿宋_GB2312" w:hAnsi="仿宋_GB2312" w:eastAsia="仿宋_GB2312" w:cs="仿宋_GB2312"/>
          <w:strike w:val="0"/>
          <w:sz w:val="32"/>
          <w:szCs w:val="32"/>
          <w:lang w:val="en-US" w:eastAsia="zh-CN"/>
        </w:rPr>
        <w:t>20</w:t>
      </w:r>
      <w:r>
        <w:rPr>
          <w:rFonts w:hint="eastAsia" w:ascii="仿宋_GB2312" w:hAnsi="仿宋_GB2312" w:eastAsia="仿宋_GB2312" w:cs="仿宋_GB2312"/>
          <w:sz w:val="32"/>
          <w:szCs w:val="32"/>
          <w:lang w:val="en-US" w:eastAsia="zh-CN"/>
        </w:rPr>
        <w:t>日前根据对企业的审核情况，填写《宝安区</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个转企</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奖励情况汇总表》并加盖公章，同时将《宝安区</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个转企</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奖励情况汇总表》《宝安区</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个转企</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奖励资金申请表》收集后统一支付，第一批奖励资金（4000元）</w:t>
      </w:r>
      <w:r>
        <w:rPr>
          <w:rFonts w:hint="eastAsia" w:ascii="仿宋_GB2312" w:hAnsi="仿宋_GB2312" w:eastAsia="仿宋_GB2312" w:cs="仿宋_GB2312"/>
          <w:color w:val="000000"/>
          <w:sz w:val="32"/>
          <w:szCs w:val="32"/>
          <w:shd w:val="clear" w:color="auto" w:fill="FFFFFF"/>
        </w:rPr>
        <w:t>于</w:t>
      </w:r>
      <w:r>
        <w:rPr>
          <w:rFonts w:hint="eastAsia" w:ascii="仿宋_GB2312" w:hAnsi="仿宋_GB2312" w:eastAsia="仿宋_GB2312" w:cs="仿宋_GB2312"/>
          <w:color w:val="000000"/>
          <w:sz w:val="32"/>
          <w:szCs w:val="32"/>
          <w:shd w:val="clear" w:color="auto" w:fill="FFFFFF"/>
          <w:lang w:val="en-US" w:eastAsia="zh-CN"/>
        </w:rPr>
        <w:t>2022</w:t>
      </w:r>
      <w:r>
        <w:rPr>
          <w:rFonts w:hint="eastAsia" w:ascii="仿宋_GB2312" w:hAnsi="仿宋_GB2312" w:eastAsia="仿宋_GB2312" w:cs="仿宋_GB2312"/>
          <w:color w:val="000000"/>
          <w:sz w:val="32"/>
          <w:szCs w:val="32"/>
          <w:shd w:val="clear" w:color="auto" w:fill="FFFFFF"/>
        </w:rPr>
        <w:t>年</w:t>
      </w:r>
      <w:r>
        <w:rPr>
          <w:rFonts w:hint="eastAsia" w:ascii="仿宋_GB2312" w:hAnsi="仿宋_GB2312" w:eastAsia="仿宋_GB2312" w:cs="仿宋_GB2312"/>
          <w:color w:val="000000"/>
          <w:sz w:val="32"/>
          <w:szCs w:val="32"/>
          <w:shd w:val="clear" w:color="auto" w:fill="FFFFFF"/>
          <w:lang w:val="en-US" w:eastAsia="zh-CN"/>
        </w:rPr>
        <w:t>12月31日</w:t>
      </w:r>
      <w:r>
        <w:rPr>
          <w:rFonts w:hint="eastAsia" w:ascii="仿宋_GB2312" w:hAnsi="仿宋_GB2312" w:eastAsia="仿宋_GB2312" w:cs="仿宋_GB2312"/>
          <w:color w:val="000000"/>
          <w:sz w:val="32"/>
          <w:szCs w:val="32"/>
          <w:shd w:val="clear" w:color="auto" w:fill="FFFFFF"/>
        </w:rPr>
        <w:t>前发放</w:t>
      </w:r>
      <w:r>
        <w:rPr>
          <w:rFonts w:hint="eastAsia" w:ascii="仿宋_GB2312" w:hAnsi="仿宋_GB2312" w:eastAsia="仿宋_GB2312" w:cs="仿宋_GB2312"/>
          <w:color w:val="000000"/>
          <w:sz w:val="32"/>
          <w:szCs w:val="32"/>
          <w:shd w:val="clear" w:color="auto" w:fill="FFFFFF"/>
          <w:lang w:eastAsia="zh-CN"/>
        </w:rPr>
        <w:t>，</w:t>
      </w:r>
      <w:r>
        <w:rPr>
          <w:rFonts w:hint="eastAsia" w:ascii="仿宋_GB2312" w:hAnsi="仿宋_GB2312" w:eastAsia="仿宋_GB2312" w:cs="仿宋_GB2312"/>
          <w:color w:val="000000"/>
          <w:sz w:val="32"/>
          <w:szCs w:val="32"/>
          <w:shd w:val="clear" w:color="auto" w:fill="FFFFFF"/>
          <w:lang w:val="en-US" w:eastAsia="zh-CN"/>
        </w:rPr>
        <w:t>第二批、第三批奖励资金分别于2023</w:t>
      </w:r>
      <w:r>
        <w:rPr>
          <w:rFonts w:hint="eastAsia" w:ascii="仿宋_GB2312" w:hAnsi="仿宋_GB2312" w:eastAsia="仿宋_GB2312" w:cs="仿宋_GB2312"/>
          <w:color w:val="000000"/>
          <w:sz w:val="32"/>
          <w:szCs w:val="32"/>
          <w:shd w:val="clear" w:color="auto" w:fill="FFFFFF"/>
        </w:rPr>
        <w:t>年</w:t>
      </w:r>
      <w:r>
        <w:rPr>
          <w:rFonts w:hint="eastAsia" w:ascii="仿宋_GB2312" w:hAnsi="仿宋_GB2312" w:eastAsia="仿宋_GB2312" w:cs="仿宋_GB2312"/>
          <w:color w:val="000000"/>
          <w:sz w:val="32"/>
          <w:szCs w:val="32"/>
          <w:shd w:val="clear" w:color="auto" w:fill="FFFFFF"/>
          <w:lang w:val="en-US" w:eastAsia="zh-CN"/>
        </w:rPr>
        <w:t>和2024年的12月31日</w:t>
      </w:r>
      <w:r>
        <w:rPr>
          <w:rFonts w:hint="eastAsia" w:ascii="仿宋_GB2312" w:hAnsi="仿宋_GB2312" w:eastAsia="仿宋_GB2312" w:cs="仿宋_GB2312"/>
          <w:color w:val="000000"/>
          <w:sz w:val="32"/>
          <w:szCs w:val="32"/>
          <w:shd w:val="clear" w:color="auto" w:fill="FFFFFF"/>
        </w:rPr>
        <w:t>前</w:t>
      </w:r>
      <w:r>
        <w:rPr>
          <w:rFonts w:hint="eastAsia" w:ascii="仿宋_GB2312" w:hAnsi="仿宋_GB2312" w:eastAsia="仿宋_GB2312" w:cs="仿宋_GB2312"/>
          <w:color w:val="000000"/>
          <w:sz w:val="32"/>
          <w:szCs w:val="32"/>
          <w:shd w:val="clear" w:color="auto" w:fill="FFFFFF"/>
          <w:lang w:val="en-US" w:eastAsia="zh-CN"/>
        </w:rPr>
        <w:t>发放</w:t>
      </w:r>
      <w:r>
        <w:rPr>
          <w:rFonts w:hint="eastAsia" w:ascii="仿宋_GB2312" w:hAnsi="仿宋_GB2312" w:eastAsia="仿宋_GB2312" w:cs="仿宋_GB2312"/>
          <w:sz w:val="32"/>
          <w:szCs w:val="32"/>
          <w:lang w:val="en-US" w:eastAsia="zh-CN"/>
        </w:rPr>
        <w:t>。</w:t>
      </w:r>
      <w:bookmarkStart w:id="0" w:name="_GoBack"/>
      <w:bookmarkEnd w:id="0"/>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color w:val="000000"/>
          <w:sz w:val="32"/>
          <w:szCs w:val="32"/>
          <w:shd w:val="clear" w:color="auto" w:fill="FFFFFF"/>
        </w:rPr>
        <w:t>2023-2025年度</w:t>
      </w:r>
      <w:r>
        <w:rPr>
          <w:rFonts w:hint="eastAsia" w:ascii="仿宋_GB2312" w:hAnsi="仿宋_GB2312" w:eastAsia="仿宋_GB2312" w:cs="仿宋_GB2312"/>
          <w:color w:val="000000"/>
          <w:sz w:val="32"/>
          <w:szCs w:val="32"/>
          <w:shd w:val="clear" w:color="auto" w:fill="FFFFFF"/>
          <w:lang w:val="en-US" w:eastAsia="zh-CN"/>
        </w:rPr>
        <w:t>每年拟分别奖励750、700、700家，以实际情况为准。每年度</w:t>
      </w:r>
      <w:r>
        <w:rPr>
          <w:rFonts w:hint="eastAsia" w:ascii="仿宋_GB2312" w:hAnsi="仿宋_GB2312" w:eastAsia="仿宋_GB2312" w:cs="仿宋_GB2312"/>
          <w:sz w:val="32"/>
          <w:szCs w:val="32"/>
          <w:lang w:val="en-US" w:eastAsia="zh-CN"/>
        </w:rPr>
        <w:t>7月1日至8月</w:t>
      </w:r>
      <w:r>
        <w:rPr>
          <w:rFonts w:hint="default"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val="en-US" w:eastAsia="zh-CN"/>
        </w:rPr>
        <w:t>1日前，宝安市场监管局应按照本方案的申请条件对企业进行筛查，核实确定符合奖励资金申请条件的企业名单，通知企业在每年度9月</w:t>
      </w:r>
      <w:r>
        <w:rPr>
          <w:rFonts w:hint="default"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val="en-US" w:eastAsia="zh-CN"/>
        </w:rPr>
        <w:t>日至9月</w:t>
      </w:r>
      <w:r>
        <w:rPr>
          <w:rFonts w:hint="default"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val="en-US" w:eastAsia="zh-CN"/>
        </w:rPr>
        <w:t>0日期间提出申请。</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color w:val="000000"/>
          <w:sz w:val="32"/>
          <w:szCs w:val="32"/>
          <w:shd w:val="clear" w:color="auto" w:fill="FFFFFF"/>
        </w:rPr>
        <w:t>2023-2025年度</w:t>
      </w:r>
      <w:r>
        <w:rPr>
          <w:rFonts w:hint="eastAsia" w:ascii="仿宋_GB2312" w:hAnsi="仿宋_GB2312" w:eastAsia="仿宋_GB2312" w:cs="仿宋_GB2312"/>
          <w:sz w:val="32"/>
          <w:szCs w:val="32"/>
          <w:lang w:val="en-US" w:eastAsia="zh-CN"/>
        </w:rPr>
        <w:t>符合奖励条件的企业应在接到宝安市场监管局的通知后于每年度9月</w:t>
      </w:r>
      <w:r>
        <w:rPr>
          <w:rFonts w:hint="default"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val="en-US" w:eastAsia="zh-CN"/>
        </w:rPr>
        <w:t>日至9月</w:t>
      </w:r>
      <w:r>
        <w:rPr>
          <w:rFonts w:hint="default"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val="en-US" w:eastAsia="zh-CN"/>
        </w:rPr>
        <w:t>0日期间填报《宝安区</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个转企</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奖励资金申请表》并提交申报材料。宝安市场监管局应对企业的申报材料进行核查，将审核结果在宝安区人民政府门户网站公示，公示期为5个工作日。</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color w:val="000000"/>
          <w:sz w:val="32"/>
          <w:szCs w:val="32"/>
          <w:shd w:val="clear" w:color="auto" w:fill="FFFFFF"/>
        </w:rPr>
        <w:t>2023-2025年度</w:t>
      </w:r>
      <w:r>
        <w:rPr>
          <w:rFonts w:hint="eastAsia" w:ascii="仿宋_GB2312" w:hAnsi="仿宋_GB2312" w:eastAsia="仿宋_GB2312" w:cs="仿宋_GB2312"/>
          <w:sz w:val="32"/>
          <w:szCs w:val="32"/>
          <w:lang w:val="en-US" w:eastAsia="zh-CN"/>
        </w:rPr>
        <w:t>宝安市场监管局应在每年度10月</w:t>
      </w:r>
      <w:r>
        <w:rPr>
          <w:rFonts w:hint="default"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lang w:val="en-US" w:eastAsia="zh-CN"/>
        </w:rPr>
        <w:t>日前根据对企业的审核情况，填写《宝安区</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个转企</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奖励情况汇总表》并加盖公章，同时将《宝安区</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个转企</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奖励情况汇总表》《宝安区</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个转企</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奖励资金申请表》收集后统一支付，每年度奖励资金</w:t>
      </w:r>
      <w:r>
        <w:rPr>
          <w:rFonts w:hint="eastAsia" w:ascii="仿宋_GB2312" w:hAnsi="仿宋_GB2312" w:eastAsia="仿宋_GB2312" w:cs="仿宋_GB2312"/>
          <w:color w:val="000000"/>
          <w:sz w:val="32"/>
          <w:szCs w:val="32"/>
          <w:shd w:val="clear" w:color="auto" w:fill="FFFFFF"/>
        </w:rPr>
        <w:t>于当年</w:t>
      </w:r>
      <w:r>
        <w:rPr>
          <w:rFonts w:hint="eastAsia" w:ascii="仿宋_GB2312" w:hAnsi="仿宋_GB2312" w:eastAsia="仿宋_GB2312" w:cs="仿宋_GB2312"/>
          <w:color w:val="000000"/>
          <w:sz w:val="32"/>
          <w:szCs w:val="32"/>
          <w:shd w:val="clear" w:color="auto" w:fill="FFFFFF"/>
          <w:lang w:val="en-US" w:eastAsia="zh-CN"/>
        </w:rPr>
        <w:t>12月31日</w:t>
      </w:r>
      <w:r>
        <w:rPr>
          <w:rFonts w:hint="eastAsia" w:ascii="仿宋_GB2312" w:hAnsi="仿宋_GB2312" w:eastAsia="仿宋_GB2312" w:cs="仿宋_GB2312"/>
          <w:color w:val="000000"/>
          <w:sz w:val="32"/>
          <w:szCs w:val="32"/>
          <w:shd w:val="clear" w:color="auto" w:fill="FFFFFF"/>
        </w:rPr>
        <w:t>前发放</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FangSong_GB2312" w:hAnsi="FangSong_GB2312" w:eastAsia="FangSong_GB2312"/>
          <w:color w:val="000000"/>
          <w:sz w:val="24"/>
        </w:rPr>
      </w:pPr>
      <w:r>
        <w:rPr>
          <w:rFonts w:hint="eastAsia" w:ascii="仿宋_GB2312" w:hAnsi="仿宋_GB2312" w:eastAsia="仿宋_GB2312" w:cs="仿宋_GB2312"/>
          <w:sz w:val="32"/>
          <w:szCs w:val="32"/>
          <w:lang w:val="en-US" w:eastAsia="zh-CN"/>
        </w:rPr>
        <w:t>（五）区财政局负责根据宝安市场监管局的申请将个体户转型升级为企业的奖励资金按年度纳入财政预算。宝安市场监管局</w:t>
      </w:r>
      <w:r>
        <w:rPr>
          <w:rFonts w:hint="default" w:ascii="仿宋_GB2312" w:hAnsi="仿宋_GB2312" w:eastAsia="仿宋_GB2312" w:cs="仿宋_GB2312"/>
          <w:sz w:val="32"/>
          <w:szCs w:val="32"/>
          <w:lang w:val="en-US" w:eastAsia="zh-CN"/>
        </w:rPr>
        <w:t>应加强与</w:t>
      </w:r>
      <w:r>
        <w:rPr>
          <w:rFonts w:hint="eastAsia" w:ascii="仿宋_GB2312" w:hAnsi="仿宋_GB2312" w:eastAsia="仿宋_GB2312" w:cs="仿宋_GB2312"/>
          <w:sz w:val="32"/>
          <w:szCs w:val="32"/>
          <w:lang w:val="en-US" w:eastAsia="zh-CN"/>
        </w:rPr>
        <w:t>区</w:t>
      </w:r>
      <w:r>
        <w:rPr>
          <w:rFonts w:hint="default" w:ascii="仿宋_GB2312" w:hAnsi="仿宋_GB2312" w:eastAsia="仿宋_GB2312" w:cs="仿宋_GB2312"/>
          <w:sz w:val="32"/>
          <w:szCs w:val="32"/>
          <w:lang w:val="en-US" w:eastAsia="zh-CN"/>
        </w:rPr>
        <w:t>财政</w:t>
      </w:r>
      <w:r>
        <w:rPr>
          <w:rFonts w:hint="eastAsia" w:ascii="仿宋_GB2312" w:hAnsi="仿宋_GB2312" w:eastAsia="仿宋_GB2312" w:cs="仿宋_GB2312"/>
          <w:sz w:val="32"/>
          <w:szCs w:val="32"/>
          <w:lang w:val="en-US" w:eastAsia="zh-CN"/>
        </w:rPr>
        <w:t>局工作</w:t>
      </w:r>
      <w:r>
        <w:rPr>
          <w:rFonts w:hint="default" w:ascii="仿宋_GB2312" w:hAnsi="仿宋_GB2312" w:eastAsia="仿宋_GB2312" w:cs="仿宋_GB2312"/>
          <w:sz w:val="32"/>
          <w:szCs w:val="32"/>
          <w:lang w:val="en-US" w:eastAsia="zh-CN"/>
        </w:rPr>
        <w:t>衔接，按规定及流程及时向企业发放</w:t>
      </w:r>
      <w:r>
        <w:rPr>
          <w:rFonts w:hint="eastAsia" w:ascii="仿宋_GB2312" w:hAnsi="仿宋_GB2312" w:eastAsia="仿宋_GB2312" w:cs="仿宋_GB2312"/>
          <w:sz w:val="32"/>
          <w:szCs w:val="32"/>
          <w:lang w:val="en-US" w:eastAsia="zh-CN"/>
        </w:rPr>
        <w:t>奖励资金</w:t>
      </w:r>
      <w:r>
        <w:rPr>
          <w:rFonts w:hint="default" w:ascii="仿宋_GB2312" w:hAnsi="仿宋_GB2312" w:eastAsia="仿宋_GB2312" w:cs="仿宋_GB2312"/>
          <w:sz w:val="32"/>
          <w:szCs w:val="32"/>
          <w:lang w:val="en-US" w:eastAsia="zh-CN"/>
        </w:rPr>
        <w:t>。</w:t>
      </w:r>
    </w:p>
    <w:p>
      <w:pPr>
        <w:keepNext w:val="0"/>
        <w:keepLines w:val="0"/>
        <w:pageBreakBefore w:val="0"/>
        <w:widowControl w:val="0"/>
        <w:numPr>
          <w:ilvl w:val="0"/>
          <w:numId w:val="1"/>
        </w:numPr>
        <w:kinsoku/>
        <w:wordWrap/>
        <w:overflowPunct/>
        <w:topLinePunct w:val="0"/>
        <w:autoSpaceDE/>
        <w:autoSpaceDN/>
        <w:bidi w:val="0"/>
        <w:adjustRightInd/>
        <w:snapToGrid w:val="0"/>
        <w:spacing w:line="560" w:lineRule="exact"/>
        <w:ind w:firstLine="643" w:firstLineChars="200"/>
        <w:textAlignment w:val="auto"/>
        <w:rPr>
          <w:rFonts w:hint="default" w:ascii="黑体" w:hAnsi="黑体" w:eastAsia="黑体" w:cs="仿宋_GB2312"/>
          <w:b/>
          <w:sz w:val="32"/>
          <w:szCs w:val="32"/>
          <w:lang w:val="en-US" w:eastAsia="zh-CN"/>
        </w:rPr>
      </w:pPr>
      <w:r>
        <w:rPr>
          <w:rFonts w:hint="eastAsia" w:ascii="黑体" w:hAnsi="黑体" w:eastAsia="黑体" w:cs="仿宋_GB2312"/>
          <w:b/>
          <w:sz w:val="32"/>
          <w:szCs w:val="32"/>
          <w:lang w:val="en-US" w:eastAsia="zh-CN"/>
        </w:rPr>
        <w:t>其他事项</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违反本</w:t>
      </w:r>
      <w:r>
        <w:rPr>
          <w:rFonts w:hint="eastAsia" w:ascii="仿宋_GB2312" w:hAnsi="仿宋_GB2312" w:eastAsia="仿宋_GB2312" w:cs="仿宋_GB2312"/>
          <w:sz w:val="32"/>
          <w:szCs w:val="32"/>
          <w:lang w:val="en-US" w:eastAsia="zh-CN"/>
        </w:rPr>
        <w:t>方案</w:t>
      </w:r>
      <w:r>
        <w:rPr>
          <w:rFonts w:hint="default" w:ascii="仿宋_GB2312" w:hAnsi="仿宋_GB2312" w:eastAsia="仿宋_GB2312" w:cs="仿宋_GB2312"/>
          <w:sz w:val="32"/>
          <w:szCs w:val="32"/>
          <w:lang w:val="en-US" w:eastAsia="zh-CN"/>
        </w:rPr>
        <w:t>规定，虚报、冒领</w:t>
      </w:r>
      <w:r>
        <w:rPr>
          <w:rFonts w:hint="eastAsia" w:ascii="仿宋_GB2312" w:hAnsi="仿宋_GB2312" w:eastAsia="仿宋_GB2312" w:cs="仿宋_GB2312"/>
          <w:sz w:val="32"/>
          <w:szCs w:val="32"/>
          <w:lang w:val="en-US" w:eastAsia="zh-CN"/>
        </w:rPr>
        <w:t>、骗取奖励</w:t>
      </w:r>
      <w:r>
        <w:rPr>
          <w:rFonts w:hint="default" w:ascii="仿宋_GB2312" w:hAnsi="仿宋_GB2312" w:eastAsia="仿宋_GB2312" w:cs="仿宋_GB2312"/>
          <w:sz w:val="32"/>
          <w:szCs w:val="32"/>
          <w:lang w:val="en-US" w:eastAsia="zh-CN"/>
        </w:rPr>
        <w:t>资金的，依法责令其将已获取资金退回，并依照有关法律法规规定追究相关人员的责任；涉嫌犯罪的，依法移交司法机关处理。</w:t>
      </w:r>
    </w:p>
    <w:p>
      <w:pPr>
        <w:rPr>
          <w:rFonts w:hint="default" w:ascii="仿宋_GB2312" w:hAnsi="仿宋_GB2312" w:eastAsia="仿宋_GB2312" w:cs="仿宋_GB2312"/>
          <w:sz w:val="32"/>
          <w:szCs w:val="32"/>
          <w:lang w:val="en-US" w:eastAsia="zh-CN"/>
        </w:rPr>
      </w:pPr>
    </w:p>
    <w:p>
      <w:pPr>
        <w:rPr>
          <w:rFonts w:hint="default" w:ascii="仿宋_GB2312" w:hAnsi="仿宋_GB2312" w:eastAsia="仿宋_GB2312" w:cs="仿宋_GB2312"/>
          <w:sz w:val="32"/>
          <w:szCs w:val="32"/>
          <w:lang w:val="en-US" w:eastAsia="zh-CN"/>
        </w:rPr>
      </w:pPr>
    </w:p>
    <w:p>
      <w:pPr>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附件：1.宝安区“个转企”奖励资金申请表</w:t>
      </w:r>
    </w:p>
    <w:p>
      <w:pPr>
        <w:numPr>
          <w:ilvl w:val="-1"/>
          <w:numId w:val="0"/>
        </w:numPr>
        <w:ind w:left="1600" w:firstLine="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2.宝安区“个转企”奖励情况汇总表</w:t>
      </w:r>
    </w:p>
    <w:p>
      <w:pPr>
        <w:numPr>
          <w:ilvl w:val="-1"/>
          <w:numId w:val="0"/>
        </w:numPr>
        <w:ind w:left="1600" w:firstLine="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3.申请宝安区“个转企”奖励资金需提交资料清单</w:t>
      </w:r>
    </w:p>
    <w:p>
      <w:pPr>
        <w:numPr>
          <w:ilvl w:val="-1"/>
          <w:numId w:val="0"/>
        </w:numPr>
        <w:ind w:left="1600" w:firstLine="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4.承诺书</w:t>
      </w:r>
    </w:p>
    <w:p>
      <w:pPr>
        <w:numPr>
          <w:ilvl w:val="-1"/>
          <w:numId w:val="0"/>
        </w:numPr>
        <w:ind w:left="1600" w:firstLine="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5.宝安区“个转企”奖励资金申请材料收取回执</w:t>
      </w:r>
      <w:r>
        <w:rPr>
          <w:rFonts w:hint="default" w:ascii="仿宋_GB2312" w:hAnsi="仿宋_GB2312" w:eastAsia="仿宋_GB2312" w:cs="仿宋_GB2312"/>
          <w:sz w:val="32"/>
          <w:szCs w:val="32"/>
          <w:lang w:val="en-US" w:eastAsia="zh-CN"/>
        </w:rPr>
        <w:br w:type="page"/>
      </w:r>
    </w:p>
    <w:p>
      <w:pPr>
        <w:pStyle w:val="2"/>
        <w:spacing w:before="11"/>
        <w:rPr>
          <w:rFonts w:ascii="Times New Roman" w:eastAsia="Times New Roman"/>
        </w:rPr>
      </w:pPr>
      <w:r>
        <w:rPr>
          <w:rFonts w:hint="eastAsia" w:ascii="黑体" w:eastAsia="黑体"/>
        </w:rPr>
        <w:t xml:space="preserve">附件 </w:t>
      </w:r>
      <w:r>
        <w:rPr>
          <w:rFonts w:ascii="Times New Roman" w:eastAsia="Times New Roman"/>
        </w:rPr>
        <w:t>1</w:t>
      </w:r>
    </w:p>
    <w:p>
      <w:pPr>
        <w:pStyle w:val="2"/>
        <w:jc w:val="center"/>
        <w:rPr>
          <w:rFonts w:hint="eastAsia" w:ascii="方正小标宋简体" w:hAnsi="方正小标宋简体" w:eastAsia="方正小标宋简体" w:cs="方正小标宋简体"/>
          <w:sz w:val="44"/>
          <w:szCs w:val="44"/>
          <w:lang w:val="en-US"/>
        </w:rPr>
      </w:pPr>
      <w:r>
        <w:rPr>
          <w:rFonts w:hint="eastAsia" w:ascii="方正小标宋简体" w:hAnsi="方正小标宋简体" w:eastAsia="方正小标宋简体" w:cs="方正小标宋简体"/>
          <w:sz w:val="44"/>
          <w:szCs w:val="44"/>
          <w:lang w:val="en-US" w:eastAsia="zh-CN"/>
        </w:rPr>
        <w:t>宝安区“个转企”奖励资金申请表</w:t>
      </w:r>
    </w:p>
    <w:p>
      <w:pPr>
        <w:pStyle w:val="2"/>
        <w:spacing w:before="11"/>
        <w:ind w:firstLine="320" w:firstLineChars="1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申请企业（盖章）：               填报时间： </w:t>
      </w:r>
    </w:p>
    <w:tbl>
      <w:tblPr>
        <w:tblStyle w:val="6"/>
        <w:tblW w:w="8705" w:type="dxa"/>
        <w:tblInd w:w="18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098"/>
        <w:gridCol w:w="2343"/>
        <w:gridCol w:w="2132"/>
        <w:gridCol w:w="213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60" w:hRule="atLeast"/>
        </w:trPr>
        <w:tc>
          <w:tcPr>
            <w:tcW w:w="2098" w:type="dxa"/>
          </w:tcPr>
          <w:p>
            <w:pPr>
              <w:pStyle w:val="9"/>
              <w:keepNext w:val="0"/>
              <w:keepLines w:val="0"/>
              <w:suppressLineNumbers w:val="0"/>
              <w:spacing w:before="8" w:beforeAutospacing="0" w:after="0" w:afterAutospacing="0"/>
              <w:ind w:left="0" w:right="0"/>
              <w:rPr>
                <w:rFonts w:hint="default" w:ascii="仿宋_GB2312"/>
                <w:sz w:val="18"/>
              </w:rPr>
            </w:pPr>
          </w:p>
          <w:p>
            <w:pPr>
              <w:pStyle w:val="9"/>
              <w:keepNext w:val="0"/>
              <w:keepLines w:val="0"/>
              <w:suppressLineNumbers w:val="0"/>
              <w:spacing w:before="0" w:beforeAutospacing="0" w:after="0" w:afterAutospacing="0"/>
              <w:ind w:left="288" w:right="286"/>
              <w:jc w:val="center"/>
              <w:rPr>
                <w:rFonts w:hint="default"/>
                <w:sz w:val="21"/>
              </w:rPr>
            </w:pPr>
            <w:r>
              <w:rPr>
                <w:rFonts w:hint="default"/>
                <w:sz w:val="21"/>
              </w:rPr>
              <w:t>企业名称</w:t>
            </w:r>
          </w:p>
        </w:tc>
        <w:tc>
          <w:tcPr>
            <w:tcW w:w="6607" w:type="dxa"/>
            <w:gridSpan w:val="3"/>
            <w:vAlign w:val="center"/>
          </w:tcPr>
          <w:p>
            <w:pPr>
              <w:pStyle w:val="9"/>
              <w:keepNext w:val="0"/>
              <w:keepLines w:val="0"/>
              <w:suppressLineNumbers w:val="0"/>
              <w:spacing w:before="0" w:beforeAutospacing="0" w:after="0" w:afterAutospacing="0"/>
              <w:ind w:left="0" w:right="0"/>
              <w:jc w:val="center"/>
              <w:rPr>
                <w:rFonts w:hint="default"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20" w:hRule="atLeast"/>
        </w:trPr>
        <w:tc>
          <w:tcPr>
            <w:tcW w:w="2098" w:type="dxa"/>
          </w:tcPr>
          <w:p>
            <w:pPr>
              <w:pStyle w:val="9"/>
              <w:keepNext w:val="0"/>
              <w:keepLines w:val="0"/>
              <w:suppressLineNumbers w:val="0"/>
              <w:spacing w:before="97" w:beforeAutospacing="0" w:after="0" w:afterAutospacing="0" w:line="297" w:lineRule="auto"/>
              <w:ind w:left="623" w:right="237" w:hanging="368"/>
              <w:rPr>
                <w:rFonts w:hint="default"/>
                <w:sz w:val="21"/>
              </w:rPr>
            </w:pPr>
            <w:r>
              <w:rPr>
                <w:rFonts w:hint="default"/>
                <w:sz w:val="21"/>
              </w:rPr>
              <w:t>注册号/统一社会信用代码</w:t>
            </w:r>
          </w:p>
        </w:tc>
        <w:tc>
          <w:tcPr>
            <w:tcW w:w="2343" w:type="dxa"/>
            <w:vAlign w:val="center"/>
          </w:tcPr>
          <w:p>
            <w:pPr>
              <w:pStyle w:val="9"/>
              <w:keepNext w:val="0"/>
              <w:keepLines w:val="0"/>
              <w:suppressLineNumbers w:val="0"/>
              <w:spacing w:before="0" w:beforeAutospacing="0" w:after="0" w:afterAutospacing="0"/>
              <w:ind w:left="0" w:right="0"/>
              <w:jc w:val="center"/>
              <w:rPr>
                <w:rFonts w:hint="default" w:ascii="Times New Roman"/>
                <w:sz w:val="20"/>
              </w:rPr>
            </w:pPr>
          </w:p>
        </w:tc>
        <w:tc>
          <w:tcPr>
            <w:tcW w:w="2132" w:type="dxa"/>
          </w:tcPr>
          <w:p>
            <w:pPr>
              <w:pStyle w:val="9"/>
              <w:keepNext w:val="0"/>
              <w:keepLines w:val="0"/>
              <w:suppressLineNumbers w:val="0"/>
              <w:spacing w:before="6" w:beforeAutospacing="0" w:after="0" w:afterAutospacing="0"/>
              <w:ind w:left="0" w:right="0"/>
              <w:rPr>
                <w:rFonts w:hint="default" w:ascii="仿宋_GB2312"/>
                <w:sz w:val="20"/>
              </w:rPr>
            </w:pPr>
          </w:p>
          <w:p>
            <w:pPr>
              <w:pStyle w:val="9"/>
              <w:keepNext w:val="0"/>
              <w:keepLines w:val="0"/>
              <w:suppressLineNumbers w:val="0"/>
              <w:spacing w:before="0" w:beforeAutospacing="0" w:after="0" w:afterAutospacing="0"/>
              <w:ind w:left="624" w:right="617"/>
              <w:jc w:val="center"/>
              <w:rPr>
                <w:rFonts w:hint="default"/>
                <w:sz w:val="21"/>
              </w:rPr>
            </w:pPr>
            <w:r>
              <w:rPr>
                <w:rFonts w:hint="default"/>
                <w:sz w:val="21"/>
              </w:rPr>
              <w:t>注册地址</w:t>
            </w:r>
          </w:p>
        </w:tc>
        <w:tc>
          <w:tcPr>
            <w:tcW w:w="2132" w:type="dxa"/>
            <w:vAlign w:val="center"/>
          </w:tcPr>
          <w:p>
            <w:pPr>
              <w:pStyle w:val="9"/>
              <w:keepNext w:val="0"/>
              <w:keepLines w:val="0"/>
              <w:suppressLineNumbers w:val="0"/>
              <w:spacing w:before="0" w:beforeAutospacing="0" w:after="0" w:afterAutospacing="0"/>
              <w:ind w:left="0" w:right="0"/>
              <w:jc w:val="center"/>
              <w:rPr>
                <w:rFonts w:hint="default"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20" w:hRule="atLeast"/>
        </w:trPr>
        <w:tc>
          <w:tcPr>
            <w:tcW w:w="2098" w:type="dxa"/>
          </w:tcPr>
          <w:p>
            <w:pPr>
              <w:pStyle w:val="9"/>
              <w:keepNext w:val="0"/>
              <w:keepLines w:val="0"/>
              <w:suppressLineNumbers w:val="0"/>
              <w:spacing w:before="95" w:beforeAutospacing="0" w:after="0" w:afterAutospacing="0"/>
              <w:ind w:left="518" w:right="0"/>
              <w:rPr>
                <w:rFonts w:hint="default"/>
                <w:sz w:val="21"/>
              </w:rPr>
            </w:pPr>
            <w:r>
              <w:rPr>
                <w:rFonts w:hint="default"/>
                <w:sz w:val="21"/>
              </w:rPr>
              <w:t>法定代表人</w:t>
            </w:r>
          </w:p>
          <w:p>
            <w:pPr>
              <w:pStyle w:val="9"/>
              <w:keepNext w:val="0"/>
              <w:keepLines w:val="0"/>
              <w:suppressLineNumbers w:val="0"/>
              <w:spacing w:before="65" w:beforeAutospacing="0" w:after="0" w:afterAutospacing="0"/>
              <w:ind w:left="518" w:right="0"/>
              <w:rPr>
                <w:rFonts w:hint="default"/>
                <w:sz w:val="21"/>
              </w:rPr>
            </w:pPr>
            <w:r>
              <w:rPr>
                <w:rFonts w:hint="default"/>
                <w:sz w:val="21"/>
              </w:rPr>
              <w:t>（负责人）</w:t>
            </w:r>
          </w:p>
        </w:tc>
        <w:tc>
          <w:tcPr>
            <w:tcW w:w="2343" w:type="dxa"/>
            <w:vAlign w:val="center"/>
          </w:tcPr>
          <w:p>
            <w:pPr>
              <w:pStyle w:val="9"/>
              <w:keepNext w:val="0"/>
              <w:keepLines w:val="0"/>
              <w:suppressLineNumbers w:val="0"/>
              <w:spacing w:before="0" w:beforeAutospacing="0" w:after="0" w:afterAutospacing="0"/>
              <w:ind w:left="0" w:right="0"/>
              <w:jc w:val="center"/>
              <w:rPr>
                <w:rFonts w:hint="default" w:ascii="Times New Roman"/>
                <w:sz w:val="20"/>
              </w:rPr>
            </w:pPr>
          </w:p>
        </w:tc>
        <w:tc>
          <w:tcPr>
            <w:tcW w:w="2132" w:type="dxa"/>
          </w:tcPr>
          <w:p>
            <w:pPr>
              <w:pStyle w:val="9"/>
              <w:keepNext w:val="0"/>
              <w:keepLines w:val="0"/>
              <w:suppressLineNumbers w:val="0"/>
              <w:spacing w:before="4" w:beforeAutospacing="0" w:after="0" w:afterAutospacing="0"/>
              <w:ind w:left="0" w:right="0"/>
              <w:rPr>
                <w:rFonts w:hint="default" w:ascii="仿宋_GB2312"/>
                <w:sz w:val="20"/>
              </w:rPr>
            </w:pPr>
          </w:p>
          <w:p>
            <w:pPr>
              <w:pStyle w:val="9"/>
              <w:keepNext w:val="0"/>
              <w:keepLines w:val="0"/>
              <w:suppressLineNumbers w:val="0"/>
              <w:spacing w:before="0" w:beforeAutospacing="0" w:after="0" w:afterAutospacing="0"/>
              <w:ind w:left="624" w:right="617"/>
              <w:jc w:val="center"/>
              <w:rPr>
                <w:rFonts w:hint="default"/>
                <w:sz w:val="21"/>
              </w:rPr>
            </w:pPr>
            <w:r>
              <w:rPr>
                <w:rFonts w:hint="default"/>
                <w:sz w:val="21"/>
              </w:rPr>
              <w:t>成立时间</w:t>
            </w:r>
          </w:p>
        </w:tc>
        <w:tc>
          <w:tcPr>
            <w:tcW w:w="2132" w:type="dxa"/>
            <w:vAlign w:val="center"/>
          </w:tcPr>
          <w:p>
            <w:pPr>
              <w:pStyle w:val="9"/>
              <w:keepNext w:val="0"/>
              <w:keepLines w:val="0"/>
              <w:suppressLineNumbers w:val="0"/>
              <w:spacing w:before="0" w:beforeAutospacing="0" w:after="0" w:afterAutospacing="0"/>
              <w:ind w:left="0" w:right="0"/>
              <w:jc w:val="center"/>
              <w:rPr>
                <w:rFonts w:hint="default"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00" w:hRule="atLeast"/>
        </w:trPr>
        <w:tc>
          <w:tcPr>
            <w:tcW w:w="2098" w:type="dxa"/>
          </w:tcPr>
          <w:p>
            <w:pPr>
              <w:pStyle w:val="9"/>
              <w:keepNext w:val="0"/>
              <w:keepLines w:val="0"/>
              <w:suppressLineNumbers w:val="0"/>
              <w:spacing w:before="1" w:beforeAutospacing="0" w:after="0" w:afterAutospacing="0"/>
              <w:ind w:left="0" w:right="0"/>
              <w:rPr>
                <w:rFonts w:hint="default" w:ascii="仿宋_GB2312"/>
                <w:sz w:val="16"/>
              </w:rPr>
            </w:pPr>
          </w:p>
          <w:p>
            <w:pPr>
              <w:pStyle w:val="9"/>
              <w:keepNext w:val="0"/>
              <w:keepLines w:val="0"/>
              <w:suppressLineNumbers w:val="0"/>
              <w:spacing w:before="0" w:beforeAutospacing="0" w:after="0" w:afterAutospacing="0"/>
              <w:ind w:left="290" w:right="286"/>
              <w:jc w:val="center"/>
              <w:rPr>
                <w:rFonts w:hint="default"/>
                <w:sz w:val="21"/>
              </w:rPr>
            </w:pPr>
            <w:r>
              <w:rPr>
                <w:rFonts w:hint="default"/>
                <w:sz w:val="21"/>
              </w:rPr>
              <w:t>联系人</w:t>
            </w:r>
          </w:p>
        </w:tc>
        <w:tc>
          <w:tcPr>
            <w:tcW w:w="2343" w:type="dxa"/>
            <w:vAlign w:val="center"/>
          </w:tcPr>
          <w:p>
            <w:pPr>
              <w:pStyle w:val="9"/>
              <w:keepNext w:val="0"/>
              <w:keepLines w:val="0"/>
              <w:suppressLineNumbers w:val="0"/>
              <w:spacing w:before="0" w:beforeAutospacing="0" w:after="0" w:afterAutospacing="0"/>
              <w:ind w:left="0" w:right="0"/>
              <w:jc w:val="center"/>
              <w:rPr>
                <w:rFonts w:hint="default" w:ascii="Times New Roman"/>
                <w:sz w:val="20"/>
              </w:rPr>
            </w:pPr>
          </w:p>
        </w:tc>
        <w:tc>
          <w:tcPr>
            <w:tcW w:w="2132" w:type="dxa"/>
          </w:tcPr>
          <w:p>
            <w:pPr>
              <w:pStyle w:val="9"/>
              <w:keepNext w:val="0"/>
              <w:keepLines w:val="0"/>
              <w:suppressLineNumbers w:val="0"/>
              <w:spacing w:before="1" w:beforeAutospacing="0" w:after="0" w:afterAutospacing="0"/>
              <w:ind w:left="0" w:right="0"/>
              <w:rPr>
                <w:rFonts w:hint="default" w:ascii="仿宋_GB2312"/>
                <w:sz w:val="16"/>
              </w:rPr>
            </w:pPr>
          </w:p>
          <w:p>
            <w:pPr>
              <w:pStyle w:val="9"/>
              <w:keepNext w:val="0"/>
              <w:keepLines w:val="0"/>
              <w:suppressLineNumbers w:val="0"/>
              <w:spacing w:before="0" w:beforeAutospacing="0" w:after="0" w:afterAutospacing="0"/>
              <w:ind w:left="624" w:right="617"/>
              <w:jc w:val="center"/>
              <w:rPr>
                <w:rFonts w:hint="default"/>
                <w:sz w:val="21"/>
              </w:rPr>
            </w:pPr>
            <w:r>
              <w:rPr>
                <w:rFonts w:hint="default"/>
                <w:sz w:val="21"/>
              </w:rPr>
              <w:t>联系电话</w:t>
            </w:r>
          </w:p>
        </w:tc>
        <w:tc>
          <w:tcPr>
            <w:tcW w:w="2132" w:type="dxa"/>
            <w:vAlign w:val="center"/>
          </w:tcPr>
          <w:p>
            <w:pPr>
              <w:pStyle w:val="9"/>
              <w:keepNext w:val="0"/>
              <w:keepLines w:val="0"/>
              <w:suppressLineNumbers w:val="0"/>
              <w:spacing w:before="0" w:beforeAutospacing="0" w:after="0" w:afterAutospacing="0"/>
              <w:ind w:left="0" w:right="0"/>
              <w:jc w:val="center"/>
              <w:rPr>
                <w:rFonts w:hint="default"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00" w:hRule="atLeast"/>
        </w:trPr>
        <w:tc>
          <w:tcPr>
            <w:tcW w:w="2098" w:type="dxa"/>
          </w:tcPr>
          <w:p>
            <w:pPr>
              <w:pStyle w:val="9"/>
              <w:keepNext w:val="0"/>
              <w:keepLines w:val="0"/>
              <w:suppressLineNumbers w:val="0"/>
              <w:spacing w:before="9" w:beforeAutospacing="0" w:after="0" w:afterAutospacing="0"/>
              <w:ind w:left="0" w:right="0"/>
              <w:rPr>
                <w:rFonts w:hint="default" w:ascii="仿宋_GB2312"/>
                <w:sz w:val="15"/>
              </w:rPr>
            </w:pPr>
          </w:p>
          <w:p>
            <w:pPr>
              <w:pStyle w:val="9"/>
              <w:keepNext w:val="0"/>
              <w:keepLines w:val="0"/>
              <w:suppressLineNumbers w:val="0"/>
              <w:spacing w:before="0" w:beforeAutospacing="0" w:after="0" w:afterAutospacing="0"/>
              <w:ind w:left="291" w:right="286"/>
              <w:jc w:val="center"/>
              <w:rPr>
                <w:rFonts w:hint="default"/>
                <w:sz w:val="21"/>
              </w:rPr>
            </w:pPr>
            <w:r>
              <w:rPr>
                <w:rFonts w:hint="default"/>
                <w:sz w:val="21"/>
              </w:rPr>
              <w:t>开户银行名称</w:t>
            </w:r>
          </w:p>
        </w:tc>
        <w:tc>
          <w:tcPr>
            <w:tcW w:w="2343" w:type="dxa"/>
            <w:vAlign w:val="center"/>
          </w:tcPr>
          <w:p>
            <w:pPr>
              <w:pStyle w:val="9"/>
              <w:keepNext w:val="0"/>
              <w:keepLines w:val="0"/>
              <w:suppressLineNumbers w:val="0"/>
              <w:spacing w:before="0" w:beforeAutospacing="0" w:after="0" w:afterAutospacing="0"/>
              <w:ind w:left="0" w:right="0"/>
              <w:jc w:val="center"/>
              <w:rPr>
                <w:rFonts w:hint="default" w:ascii="Times New Roman"/>
                <w:sz w:val="20"/>
              </w:rPr>
            </w:pPr>
          </w:p>
        </w:tc>
        <w:tc>
          <w:tcPr>
            <w:tcW w:w="2132" w:type="dxa"/>
          </w:tcPr>
          <w:p>
            <w:pPr>
              <w:pStyle w:val="9"/>
              <w:keepNext w:val="0"/>
              <w:keepLines w:val="0"/>
              <w:suppressLineNumbers w:val="0"/>
              <w:spacing w:before="9" w:beforeAutospacing="0" w:after="0" w:afterAutospacing="0"/>
              <w:ind w:left="0" w:right="0"/>
              <w:rPr>
                <w:rFonts w:hint="default" w:ascii="仿宋_GB2312"/>
                <w:sz w:val="15"/>
              </w:rPr>
            </w:pPr>
          </w:p>
          <w:p>
            <w:pPr>
              <w:pStyle w:val="9"/>
              <w:keepNext w:val="0"/>
              <w:keepLines w:val="0"/>
              <w:suppressLineNumbers w:val="0"/>
              <w:spacing w:before="0" w:beforeAutospacing="0" w:after="0" w:afterAutospacing="0"/>
              <w:ind w:left="622" w:right="617"/>
              <w:jc w:val="center"/>
              <w:rPr>
                <w:rFonts w:hint="default"/>
                <w:sz w:val="21"/>
              </w:rPr>
            </w:pPr>
            <w:r>
              <w:rPr>
                <w:rFonts w:hint="default"/>
                <w:sz w:val="21"/>
              </w:rPr>
              <w:t>账号</w:t>
            </w:r>
          </w:p>
        </w:tc>
        <w:tc>
          <w:tcPr>
            <w:tcW w:w="2132" w:type="dxa"/>
            <w:vAlign w:val="center"/>
          </w:tcPr>
          <w:p>
            <w:pPr>
              <w:pStyle w:val="9"/>
              <w:keepNext w:val="0"/>
              <w:keepLines w:val="0"/>
              <w:suppressLineNumbers w:val="0"/>
              <w:spacing w:before="0" w:beforeAutospacing="0" w:after="0" w:afterAutospacing="0"/>
              <w:ind w:left="0" w:right="0"/>
              <w:jc w:val="center"/>
              <w:rPr>
                <w:rFonts w:hint="default"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20" w:hRule="atLeast"/>
        </w:trPr>
        <w:tc>
          <w:tcPr>
            <w:tcW w:w="2098" w:type="dxa"/>
          </w:tcPr>
          <w:p>
            <w:pPr>
              <w:pStyle w:val="9"/>
              <w:keepNext w:val="0"/>
              <w:keepLines w:val="0"/>
              <w:suppressLineNumbers w:val="0"/>
              <w:spacing w:before="97" w:beforeAutospacing="0" w:after="0" w:afterAutospacing="0" w:line="297" w:lineRule="auto"/>
              <w:ind w:left="834" w:right="393" w:hanging="420"/>
              <w:rPr>
                <w:rFonts w:hint="default"/>
                <w:sz w:val="21"/>
              </w:rPr>
            </w:pPr>
            <w:r>
              <w:rPr>
                <w:rFonts w:hint="default"/>
                <w:sz w:val="21"/>
              </w:rPr>
              <w:t>原个体工商户名称</w:t>
            </w:r>
          </w:p>
        </w:tc>
        <w:tc>
          <w:tcPr>
            <w:tcW w:w="2343" w:type="dxa"/>
            <w:vAlign w:val="center"/>
          </w:tcPr>
          <w:p>
            <w:pPr>
              <w:pStyle w:val="9"/>
              <w:keepNext w:val="0"/>
              <w:keepLines w:val="0"/>
              <w:suppressLineNumbers w:val="0"/>
              <w:spacing w:before="0" w:beforeAutospacing="0" w:after="0" w:afterAutospacing="0"/>
              <w:ind w:left="0" w:right="0"/>
              <w:jc w:val="center"/>
              <w:rPr>
                <w:rFonts w:hint="default" w:ascii="Times New Roman"/>
                <w:sz w:val="20"/>
              </w:rPr>
            </w:pPr>
          </w:p>
        </w:tc>
        <w:tc>
          <w:tcPr>
            <w:tcW w:w="2132" w:type="dxa"/>
          </w:tcPr>
          <w:p>
            <w:pPr>
              <w:pStyle w:val="9"/>
              <w:keepNext w:val="0"/>
              <w:keepLines w:val="0"/>
              <w:suppressLineNumbers w:val="0"/>
              <w:spacing w:before="97" w:beforeAutospacing="0" w:after="0" w:afterAutospacing="0" w:line="297" w:lineRule="auto"/>
              <w:ind w:left="643" w:right="410" w:hanging="212"/>
              <w:rPr>
                <w:rFonts w:hint="default"/>
                <w:sz w:val="21"/>
              </w:rPr>
            </w:pPr>
            <w:r>
              <w:rPr>
                <w:rFonts w:hint="default"/>
                <w:sz w:val="21"/>
              </w:rPr>
              <w:t>原个体工商户成立时间</w:t>
            </w:r>
          </w:p>
        </w:tc>
        <w:tc>
          <w:tcPr>
            <w:tcW w:w="2132" w:type="dxa"/>
            <w:vAlign w:val="center"/>
          </w:tcPr>
          <w:p>
            <w:pPr>
              <w:pStyle w:val="9"/>
              <w:keepNext w:val="0"/>
              <w:keepLines w:val="0"/>
              <w:suppressLineNumbers w:val="0"/>
              <w:spacing w:before="0" w:beforeAutospacing="0" w:after="0" w:afterAutospacing="0"/>
              <w:ind w:left="0" w:right="0"/>
              <w:jc w:val="center"/>
              <w:rPr>
                <w:rFonts w:hint="default"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20" w:hRule="atLeast"/>
        </w:trPr>
        <w:tc>
          <w:tcPr>
            <w:tcW w:w="2098" w:type="dxa"/>
          </w:tcPr>
          <w:p>
            <w:pPr>
              <w:pStyle w:val="9"/>
              <w:keepNext w:val="0"/>
              <w:keepLines w:val="0"/>
              <w:suppressLineNumbers w:val="0"/>
              <w:spacing w:before="105" w:beforeAutospacing="0" w:after="0" w:afterAutospacing="0" w:line="295" w:lineRule="auto"/>
              <w:ind w:left="623" w:right="393" w:hanging="209"/>
              <w:rPr>
                <w:rFonts w:hint="default"/>
                <w:sz w:val="21"/>
              </w:rPr>
            </w:pPr>
            <w:r>
              <w:rPr>
                <w:rFonts w:hint="default"/>
                <w:sz w:val="21"/>
              </w:rPr>
              <w:t>原个体工商户注册地址</w:t>
            </w:r>
          </w:p>
        </w:tc>
        <w:tc>
          <w:tcPr>
            <w:tcW w:w="2343" w:type="dxa"/>
            <w:vAlign w:val="center"/>
          </w:tcPr>
          <w:p>
            <w:pPr>
              <w:pStyle w:val="9"/>
              <w:keepNext w:val="0"/>
              <w:keepLines w:val="0"/>
              <w:suppressLineNumbers w:val="0"/>
              <w:spacing w:before="0" w:beforeAutospacing="0" w:after="0" w:afterAutospacing="0"/>
              <w:ind w:left="0" w:right="0"/>
              <w:jc w:val="center"/>
              <w:rPr>
                <w:rFonts w:hint="default" w:ascii="Times New Roman"/>
                <w:sz w:val="20"/>
              </w:rPr>
            </w:pPr>
          </w:p>
        </w:tc>
        <w:tc>
          <w:tcPr>
            <w:tcW w:w="2132" w:type="dxa"/>
          </w:tcPr>
          <w:p>
            <w:pPr>
              <w:pStyle w:val="9"/>
              <w:keepNext w:val="0"/>
              <w:keepLines w:val="0"/>
              <w:suppressLineNumbers w:val="0"/>
              <w:spacing w:before="105" w:beforeAutospacing="0" w:after="0" w:afterAutospacing="0" w:line="295" w:lineRule="auto"/>
              <w:ind w:left="643" w:right="410" w:hanging="212"/>
              <w:rPr>
                <w:rFonts w:hint="default"/>
                <w:sz w:val="21"/>
              </w:rPr>
            </w:pPr>
            <w:r>
              <w:rPr>
                <w:rFonts w:hint="default"/>
                <w:sz w:val="21"/>
              </w:rPr>
              <w:t>原个体工商户注销时间</w:t>
            </w:r>
          </w:p>
        </w:tc>
        <w:tc>
          <w:tcPr>
            <w:tcW w:w="2132" w:type="dxa"/>
            <w:vAlign w:val="center"/>
          </w:tcPr>
          <w:p>
            <w:pPr>
              <w:pStyle w:val="9"/>
              <w:keepNext w:val="0"/>
              <w:keepLines w:val="0"/>
              <w:suppressLineNumbers w:val="0"/>
              <w:spacing w:before="0" w:beforeAutospacing="0" w:after="0" w:afterAutospacing="0"/>
              <w:ind w:left="0" w:right="0"/>
              <w:jc w:val="center"/>
              <w:rPr>
                <w:rFonts w:hint="default"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200" w:hRule="atLeast"/>
        </w:trPr>
        <w:tc>
          <w:tcPr>
            <w:tcW w:w="2098" w:type="dxa"/>
          </w:tcPr>
          <w:p>
            <w:pPr>
              <w:pStyle w:val="9"/>
              <w:keepNext w:val="0"/>
              <w:keepLines w:val="0"/>
              <w:suppressLineNumbers w:val="0"/>
              <w:spacing w:before="0" w:beforeAutospacing="0" w:after="0" w:afterAutospacing="0"/>
              <w:ind w:left="0" w:right="0"/>
              <w:rPr>
                <w:rFonts w:hint="default" w:ascii="仿宋_GB2312"/>
                <w:sz w:val="20"/>
              </w:rPr>
            </w:pPr>
          </w:p>
          <w:p>
            <w:pPr>
              <w:pStyle w:val="9"/>
              <w:keepNext w:val="0"/>
              <w:keepLines w:val="0"/>
              <w:suppressLineNumbers w:val="0"/>
              <w:spacing w:before="0" w:beforeAutospacing="0" w:after="0" w:afterAutospacing="0"/>
              <w:ind w:left="0" w:right="0"/>
              <w:rPr>
                <w:rFonts w:hint="default" w:ascii="仿宋_GB2312"/>
                <w:sz w:val="20"/>
              </w:rPr>
            </w:pPr>
          </w:p>
          <w:p>
            <w:pPr>
              <w:pStyle w:val="9"/>
              <w:keepNext w:val="0"/>
              <w:keepLines w:val="0"/>
              <w:suppressLineNumbers w:val="0"/>
              <w:spacing w:before="0" w:beforeAutospacing="0" w:after="0" w:afterAutospacing="0"/>
              <w:ind w:left="0" w:right="0"/>
              <w:rPr>
                <w:rFonts w:hint="default" w:ascii="仿宋_GB2312"/>
                <w:sz w:val="20"/>
              </w:rPr>
            </w:pPr>
          </w:p>
          <w:p>
            <w:pPr>
              <w:pStyle w:val="9"/>
              <w:keepNext w:val="0"/>
              <w:keepLines w:val="0"/>
              <w:suppressLineNumbers w:val="0"/>
              <w:spacing w:before="0" w:beforeAutospacing="0" w:after="0" w:afterAutospacing="0"/>
              <w:ind w:left="0" w:right="0"/>
              <w:rPr>
                <w:rFonts w:hint="default" w:ascii="仿宋_GB2312"/>
                <w:sz w:val="20"/>
              </w:rPr>
            </w:pPr>
          </w:p>
          <w:p>
            <w:pPr>
              <w:pStyle w:val="9"/>
              <w:keepNext w:val="0"/>
              <w:keepLines w:val="0"/>
              <w:suppressLineNumbers w:val="0"/>
              <w:spacing w:before="0" w:beforeAutospacing="0" w:after="0" w:afterAutospacing="0"/>
              <w:ind w:left="0" w:right="0"/>
              <w:rPr>
                <w:rFonts w:hint="default" w:ascii="仿宋_GB2312"/>
                <w:sz w:val="20"/>
              </w:rPr>
            </w:pPr>
          </w:p>
          <w:p>
            <w:pPr>
              <w:pStyle w:val="9"/>
              <w:keepNext w:val="0"/>
              <w:keepLines w:val="0"/>
              <w:suppressLineNumbers w:val="0"/>
              <w:spacing w:before="152" w:beforeAutospacing="0" w:after="0" w:afterAutospacing="0"/>
              <w:ind w:left="291" w:right="286"/>
              <w:jc w:val="center"/>
              <w:rPr>
                <w:rFonts w:hint="default"/>
                <w:sz w:val="21"/>
              </w:rPr>
            </w:pPr>
            <w:r>
              <w:rPr>
                <w:rFonts w:hint="default"/>
                <w:sz w:val="21"/>
              </w:rPr>
              <w:t>企业真实性声明</w:t>
            </w:r>
          </w:p>
        </w:tc>
        <w:tc>
          <w:tcPr>
            <w:tcW w:w="6607" w:type="dxa"/>
            <w:gridSpan w:val="3"/>
          </w:tcPr>
          <w:p>
            <w:pPr>
              <w:pStyle w:val="9"/>
              <w:keepNext w:val="0"/>
              <w:keepLines w:val="0"/>
              <w:suppressLineNumbers w:val="0"/>
              <w:spacing w:before="1" w:beforeAutospacing="0" w:after="0" w:afterAutospacing="0" w:line="297" w:lineRule="auto"/>
              <w:ind w:left="0" w:right="101" w:firstLine="420" w:firstLineChars="200"/>
              <w:jc w:val="both"/>
              <w:rPr>
                <w:rFonts w:hint="eastAsia" w:ascii="仿宋_GB2312" w:hAnsi="仿宋_GB2312" w:eastAsia="仿宋_GB2312"/>
                <w:sz w:val="21"/>
              </w:rPr>
            </w:pPr>
            <w:r>
              <w:rPr>
                <w:rFonts w:hint="eastAsia" w:ascii="仿宋_GB2312" w:hAnsi="仿宋_GB2312" w:eastAsia="仿宋_GB2312"/>
                <w:sz w:val="21"/>
              </w:rPr>
              <w:t>本企业符合“个转企”</w:t>
            </w:r>
            <w:r>
              <w:rPr>
                <w:rFonts w:hint="eastAsia" w:ascii="仿宋_GB2312" w:hAnsi="仿宋_GB2312" w:eastAsia="仿宋_GB2312"/>
                <w:sz w:val="21"/>
                <w:lang w:eastAsia="zh-CN"/>
              </w:rPr>
              <w:t>奖励</w:t>
            </w:r>
            <w:r>
              <w:rPr>
                <w:rFonts w:hint="eastAsia" w:ascii="仿宋_GB2312" w:hAnsi="仿宋_GB2312" w:eastAsia="仿宋_GB2312"/>
                <w:sz w:val="21"/>
              </w:rPr>
              <w:t>政策条件，提交的以上申报材料内容均为本企业真实意愿，如有虚假之处，愿承担相应法律责任及由此造成的一切后果，特此声明。</w:t>
            </w:r>
          </w:p>
          <w:p>
            <w:pPr>
              <w:pStyle w:val="9"/>
              <w:keepNext w:val="0"/>
              <w:keepLines w:val="0"/>
              <w:suppressLineNumbers w:val="0"/>
              <w:spacing w:before="1" w:beforeAutospacing="0" w:after="0" w:afterAutospacing="0" w:line="297" w:lineRule="auto"/>
              <w:ind w:left="103" w:right="101" w:firstLine="420"/>
              <w:jc w:val="both"/>
              <w:rPr>
                <w:rFonts w:hint="eastAsia" w:ascii="仿宋_GB2312" w:hAnsi="仿宋_GB2312" w:eastAsia="仿宋_GB2312"/>
                <w:sz w:val="21"/>
              </w:rPr>
            </w:pPr>
          </w:p>
          <w:p>
            <w:pPr>
              <w:pStyle w:val="9"/>
              <w:keepNext w:val="0"/>
              <w:keepLines w:val="0"/>
              <w:suppressLineNumbers w:val="0"/>
              <w:tabs>
                <w:tab w:val="left" w:pos="3043"/>
              </w:tabs>
              <w:spacing w:before="15" w:beforeAutospacing="0" w:after="0" w:afterAutospacing="0"/>
              <w:ind w:left="103" w:right="0"/>
              <w:rPr>
                <w:rFonts w:hint="eastAsia" w:ascii="仿宋_GB2312" w:eastAsia="仿宋_GB2312"/>
                <w:sz w:val="21"/>
              </w:rPr>
            </w:pPr>
            <w:r>
              <w:rPr>
                <w:rFonts w:hint="eastAsia" w:ascii="仿宋_GB2312" w:eastAsia="仿宋_GB2312"/>
                <w:sz w:val="21"/>
              </w:rPr>
              <w:t>法定</w:t>
            </w:r>
            <w:r>
              <w:rPr>
                <w:rFonts w:hint="eastAsia" w:ascii="仿宋_GB2312" w:eastAsia="仿宋_GB2312"/>
                <w:spacing w:val="-3"/>
                <w:sz w:val="21"/>
              </w:rPr>
              <w:t>代</w:t>
            </w:r>
            <w:r>
              <w:rPr>
                <w:rFonts w:hint="eastAsia" w:ascii="仿宋_GB2312" w:eastAsia="仿宋_GB2312"/>
                <w:sz w:val="21"/>
              </w:rPr>
              <w:t>表</w:t>
            </w:r>
            <w:r>
              <w:rPr>
                <w:rFonts w:hint="eastAsia" w:ascii="仿宋_GB2312" w:eastAsia="仿宋_GB2312"/>
                <w:spacing w:val="-3"/>
                <w:sz w:val="21"/>
              </w:rPr>
              <w:t>人</w:t>
            </w:r>
            <w:r>
              <w:rPr>
                <w:rFonts w:hint="eastAsia" w:ascii="仿宋_GB2312" w:eastAsia="仿宋_GB2312"/>
                <w:sz w:val="21"/>
              </w:rPr>
              <w:t>签</w:t>
            </w:r>
            <w:r>
              <w:rPr>
                <w:rFonts w:hint="eastAsia" w:ascii="仿宋_GB2312" w:eastAsia="仿宋_GB2312"/>
                <w:spacing w:val="-3"/>
                <w:sz w:val="21"/>
              </w:rPr>
              <w:t>名</w:t>
            </w:r>
            <w:r>
              <w:rPr>
                <w:rFonts w:hint="eastAsia" w:ascii="仿宋_GB2312" w:eastAsia="仿宋_GB2312"/>
                <w:sz w:val="21"/>
              </w:rPr>
              <w:t>：</w:t>
            </w:r>
            <w:r>
              <w:rPr>
                <w:rFonts w:hint="eastAsia" w:ascii="仿宋_GB2312" w:eastAsia="仿宋_GB2312"/>
                <w:sz w:val="21"/>
              </w:rPr>
              <w:tab/>
            </w:r>
            <w:r>
              <w:rPr>
                <w:rFonts w:hint="eastAsia" w:ascii="仿宋_GB2312" w:eastAsia="仿宋_GB2312"/>
                <w:sz w:val="21"/>
                <w:lang w:val="en-US" w:eastAsia="zh-CN"/>
              </w:rPr>
              <w:t xml:space="preserve">  </w:t>
            </w:r>
            <w:r>
              <w:rPr>
                <w:rFonts w:hint="eastAsia" w:ascii="仿宋_GB2312" w:eastAsia="仿宋_GB2312"/>
                <w:sz w:val="21"/>
              </w:rPr>
              <w:t>企</w:t>
            </w:r>
            <w:r>
              <w:rPr>
                <w:rFonts w:hint="eastAsia" w:ascii="仿宋_GB2312" w:eastAsia="仿宋_GB2312"/>
                <w:spacing w:val="-3"/>
                <w:sz w:val="21"/>
              </w:rPr>
              <w:t>业</w:t>
            </w:r>
            <w:r>
              <w:rPr>
                <w:rFonts w:hint="eastAsia" w:ascii="仿宋_GB2312" w:eastAsia="仿宋_GB2312"/>
                <w:sz w:val="21"/>
              </w:rPr>
              <w:t>盖</w:t>
            </w:r>
            <w:r>
              <w:rPr>
                <w:rFonts w:hint="eastAsia" w:ascii="仿宋_GB2312" w:eastAsia="仿宋_GB2312"/>
                <w:spacing w:val="-3"/>
                <w:sz w:val="21"/>
              </w:rPr>
              <w:t>章</w:t>
            </w:r>
            <w:r>
              <w:rPr>
                <w:rFonts w:hint="eastAsia" w:ascii="仿宋_GB2312" w:eastAsia="仿宋_GB2312"/>
                <w:sz w:val="21"/>
              </w:rPr>
              <w:t>：</w:t>
            </w:r>
          </w:p>
          <w:p>
            <w:pPr>
              <w:pStyle w:val="9"/>
              <w:keepNext w:val="0"/>
              <w:keepLines w:val="0"/>
              <w:suppressLineNumbers w:val="0"/>
              <w:spacing w:before="0" w:beforeAutospacing="0" w:after="0" w:afterAutospacing="0"/>
              <w:ind w:left="0" w:right="0"/>
              <w:rPr>
                <w:rFonts w:hint="default" w:ascii="仿宋_GB2312"/>
                <w:sz w:val="20"/>
              </w:rPr>
            </w:pPr>
          </w:p>
          <w:p>
            <w:pPr>
              <w:pStyle w:val="9"/>
              <w:keepNext w:val="0"/>
              <w:keepLines w:val="0"/>
              <w:suppressLineNumbers w:val="0"/>
              <w:tabs>
                <w:tab w:val="left" w:pos="4095"/>
                <w:tab w:val="left" w:pos="4620"/>
              </w:tabs>
              <w:spacing w:before="142" w:beforeAutospacing="0" w:after="0" w:afterAutospacing="0"/>
              <w:ind w:left="3569" w:right="0"/>
              <w:rPr>
                <w:rFonts w:hint="eastAsia" w:ascii="仿宋_GB2312" w:eastAsia="仿宋_GB2312"/>
                <w:sz w:val="21"/>
              </w:rPr>
            </w:pPr>
            <w:r>
              <w:rPr>
                <w:rFonts w:hint="eastAsia" w:ascii="仿宋_GB2312" w:eastAsia="仿宋_GB2312"/>
                <w:sz w:val="21"/>
              </w:rPr>
              <w:t>年</w:t>
            </w:r>
            <w:r>
              <w:rPr>
                <w:rFonts w:hint="eastAsia" w:ascii="仿宋_GB2312" w:eastAsia="仿宋_GB2312"/>
                <w:sz w:val="21"/>
              </w:rPr>
              <w:tab/>
            </w:r>
            <w:r>
              <w:rPr>
                <w:rFonts w:hint="eastAsia" w:ascii="仿宋_GB2312" w:eastAsia="仿宋_GB2312"/>
                <w:sz w:val="21"/>
              </w:rPr>
              <w:t>月</w:t>
            </w:r>
            <w:r>
              <w:rPr>
                <w:rFonts w:hint="eastAsia" w:ascii="仿宋_GB2312" w:eastAsia="仿宋_GB2312"/>
                <w:sz w:val="21"/>
              </w:rPr>
              <w:tab/>
            </w:r>
            <w:r>
              <w:rPr>
                <w:rFonts w:hint="eastAsia" w:ascii="仿宋_GB2312" w:eastAsia="仿宋_GB2312"/>
                <w:sz w:val="21"/>
              </w:rPr>
              <w:t>日</w:t>
            </w:r>
          </w:p>
          <w:p>
            <w:pPr>
              <w:pStyle w:val="9"/>
              <w:keepNext w:val="0"/>
              <w:keepLines w:val="0"/>
              <w:suppressLineNumbers w:val="0"/>
              <w:spacing w:before="0" w:beforeAutospacing="0" w:after="0" w:afterAutospacing="0"/>
              <w:ind w:left="0" w:right="0"/>
              <w:rPr>
                <w:rFonts w:hint="default" w:ascii="仿宋_GB2312"/>
                <w:sz w:val="20"/>
              </w:rPr>
            </w:pPr>
          </w:p>
          <w:p>
            <w:pPr>
              <w:pStyle w:val="9"/>
              <w:keepNext w:val="0"/>
              <w:keepLines w:val="0"/>
              <w:suppressLineNumbers w:val="0"/>
              <w:tabs>
                <w:tab w:val="left" w:pos="2940"/>
              </w:tabs>
              <w:spacing w:before="145" w:beforeAutospacing="0" w:after="0" w:afterAutospacing="0"/>
              <w:ind w:left="103" w:right="0"/>
              <w:rPr>
                <w:rFonts w:hint="eastAsia" w:ascii="仿宋_GB2312" w:eastAsia="仿宋_GB2312"/>
                <w:sz w:val="21"/>
              </w:rPr>
            </w:pPr>
            <w:r>
              <w:rPr>
                <w:rFonts w:hint="eastAsia" w:ascii="仿宋_GB2312" w:eastAsia="仿宋_GB2312"/>
                <w:sz w:val="21"/>
              </w:rPr>
              <w:t>联系</w:t>
            </w:r>
            <w:r>
              <w:rPr>
                <w:rFonts w:hint="eastAsia" w:ascii="仿宋_GB2312" w:eastAsia="仿宋_GB2312"/>
                <w:spacing w:val="-3"/>
                <w:sz w:val="21"/>
              </w:rPr>
              <w:t>人</w:t>
            </w:r>
            <w:r>
              <w:rPr>
                <w:rFonts w:hint="eastAsia" w:ascii="仿宋_GB2312" w:eastAsia="仿宋_GB2312"/>
                <w:sz w:val="21"/>
              </w:rPr>
              <w:t>：</w:t>
            </w:r>
            <w:r>
              <w:rPr>
                <w:rFonts w:hint="eastAsia" w:ascii="仿宋_GB2312" w:eastAsia="仿宋_GB2312"/>
                <w:sz w:val="21"/>
              </w:rPr>
              <w:tab/>
            </w:r>
            <w:r>
              <w:rPr>
                <w:rFonts w:hint="eastAsia" w:ascii="仿宋_GB2312" w:eastAsia="仿宋_GB2312"/>
                <w:spacing w:val="-3"/>
                <w:sz w:val="21"/>
              </w:rPr>
              <w:t>联</w:t>
            </w:r>
            <w:r>
              <w:rPr>
                <w:rFonts w:hint="eastAsia" w:ascii="仿宋_GB2312" w:eastAsia="仿宋_GB2312"/>
                <w:sz w:val="21"/>
              </w:rPr>
              <w:t>系</w:t>
            </w:r>
            <w:r>
              <w:rPr>
                <w:rFonts w:hint="eastAsia" w:ascii="仿宋_GB2312" w:eastAsia="仿宋_GB2312"/>
                <w:spacing w:val="-3"/>
                <w:sz w:val="21"/>
              </w:rPr>
              <w:t>电</w:t>
            </w:r>
            <w:r>
              <w:rPr>
                <w:rFonts w:hint="eastAsia" w:ascii="仿宋_GB2312" w:eastAsia="仿宋_GB2312"/>
                <w:sz w:val="21"/>
              </w:rPr>
              <w:t>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40" w:hRule="atLeast"/>
        </w:trPr>
        <w:tc>
          <w:tcPr>
            <w:tcW w:w="2098" w:type="dxa"/>
          </w:tcPr>
          <w:p>
            <w:pPr>
              <w:pStyle w:val="9"/>
              <w:keepNext w:val="0"/>
              <w:keepLines w:val="0"/>
              <w:suppressLineNumbers w:val="0"/>
              <w:spacing w:before="0" w:beforeAutospacing="0" w:after="0" w:afterAutospacing="0"/>
              <w:ind w:left="0" w:right="0"/>
              <w:rPr>
                <w:rFonts w:hint="default" w:ascii="仿宋_GB2312"/>
                <w:sz w:val="20"/>
              </w:rPr>
            </w:pPr>
          </w:p>
          <w:p>
            <w:pPr>
              <w:pStyle w:val="9"/>
              <w:keepNext w:val="0"/>
              <w:keepLines w:val="0"/>
              <w:suppressLineNumbers w:val="0"/>
              <w:spacing w:before="0" w:beforeAutospacing="0" w:after="0" w:afterAutospacing="0"/>
              <w:ind w:left="0" w:right="0"/>
              <w:rPr>
                <w:rFonts w:hint="default" w:ascii="仿宋_GB2312"/>
                <w:sz w:val="20"/>
              </w:rPr>
            </w:pPr>
          </w:p>
          <w:p>
            <w:pPr>
              <w:pStyle w:val="9"/>
              <w:keepNext w:val="0"/>
              <w:keepLines w:val="0"/>
              <w:suppressLineNumbers w:val="0"/>
              <w:spacing w:before="0" w:beforeAutospacing="0" w:after="0" w:afterAutospacing="0"/>
              <w:ind w:left="0" w:right="0"/>
              <w:rPr>
                <w:rFonts w:hint="default" w:ascii="仿宋_GB2312"/>
                <w:sz w:val="20"/>
              </w:rPr>
            </w:pPr>
          </w:p>
          <w:p>
            <w:pPr>
              <w:pStyle w:val="9"/>
              <w:keepNext w:val="0"/>
              <w:keepLines w:val="0"/>
              <w:suppressLineNumbers w:val="0"/>
              <w:spacing w:before="4" w:beforeAutospacing="0" w:after="0" w:afterAutospacing="0"/>
              <w:ind w:left="0" w:right="0"/>
              <w:rPr>
                <w:rFonts w:hint="default" w:ascii="仿宋_GB2312"/>
                <w:sz w:val="21"/>
              </w:rPr>
            </w:pPr>
          </w:p>
          <w:p>
            <w:pPr>
              <w:pStyle w:val="9"/>
              <w:keepNext w:val="0"/>
              <w:keepLines w:val="0"/>
              <w:suppressLineNumbers w:val="0"/>
              <w:spacing w:before="1" w:beforeAutospacing="0" w:after="0" w:afterAutospacing="0" w:line="297" w:lineRule="auto"/>
              <w:ind w:left="622" w:leftChars="96" w:right="184" w:hanging="420" w:hangingChars="200"/>
              <w:rPr>
                <w:rFonts w:hint="default"/>
                <w:sz w:val="21"/>
              </w:rPr>
            </w:pPr>
            <w:r>
              <w:rPr>
                <w:rFonts w:hint="default"/>
                <w:sz w:val="21"/>
              </w:rPr>
              <w:t>市场监督管理部门审核意见</w:t>
            </w:r>
          </w:p>
        </w:tc>
        <w:tc>
          <w:tcPr>
            <w:tcW w:w="6607" w:type="dxa"/>
            <w:gridSpan w:val="3"/>
          </w:tcPr>
          <w:p>
            <w:pPr>
              <w:pStyle w:val="9"/>
              <w:keepNext w:val="0"/>
              <w:keepLines w:val="0"/>
              <w:suppressLineNumbers w:val="0"/>
              <w:spacing w:before="0" w:beforeAutospacing="0" w:after="0" w:afterAutospacing="0"/>
              <w:ind w:left="0" w:right="0"/>
              <w:rPr>
                <w:rFonts w:hint="default" w:ascii="仿宋_GB2312"/>
                <w:sz w:val="20"/>
              </w:rPr>
            </w:pPr>
          </w:p>
          <w:p>
            <w:pPr>
              <w:pStyle w:val="9"/>
              <w:keepNext w:val="0"/>
              <w:keepLines w:val="0"/>
              <w:suppressLineNumbers w:val="0"/>
              <w:spacing w:before="0" w:beforeAutospacing="0" w:after="0" w:afterAutospacing="0"/>
              <w:ind w:left="0" w:right="0"/>
              <w:rPr>
                <w:rFonts w:hint="default" w:ascii="仿宋_GB2312"/>
                <w:sz w:val="20"/>
              </w:rPr>
            </w:pPr>
          </w:p>
          <w:p>
            <w:pPr>
              <w:pStyle w:val="9"/>
              <w:keepNext w:val="0"/>
              <w:keepLines w:val="0"/>
              <w:suppressLineNumbers w:val="0"/>
              <w:spacing w:before="0" w:beforeAutospacing="0" w:after="0" w:afterAutospacing="0"/>
              <w:ind w:left="0" w:right="0"/>
              <w:rPr>
                <w:rFonts w:hint="default" w:ascii="仿宋_GB2312"/>
                <w:sz w:val="20"/>
              </w:rPr>
            </w:pPr>
          </w:p>
          <w:p>
            <w:pPr>
              <w:pStyle w:val="9"/>
              <w:keepNext w:val="0"/>
              <w:keepLines w:val="0"/>
              <w:suppressLineNumbers w:val="0"/>
              <w:spacing w:before="0" w:beforeAutospacing="0" w:after="0" w:afterAutospacing="0"/>
              <w:ind w:left="0" w:right="0"/>
              <w:rPr>
                <w:rFonts w:hint="default" w:ascii="仿宋_GB2312"/>
                <w:sz w:val="20"/>
              </w:rPr>
            </w:pPr>
          </w:p>
          <w:p>
            <w:pPr>
              <w:pStyle w:val="9"/>
              <w:keepNext w:val="0"/>
              <w:keepLines w:val="0"/>
              <w:suppressLineNumbers w:val="0"/>
              <w:spacing w:before="0" w:beforeAutospacing="0" w:after="0" w:afterAutospacing="0"/>
              <w:ind w:left="0" w:right="0"/>
              <w:rPr>
                <w:rFonts w:hint="default" w:ascii="仿宋_GB2312"/>
                <w:sz w:val="20"/>
              </w:rPr>
            </w:pPr>
          </w:p>
          <w:p>
            <w:pPr>
              <w:pStyle w:val="9"/>
              <w:keepNext w:val="0"/>
              <w:keepLines w:val="0"/>
              <w:suppressLineNumbers w:val="0"/>
              <w:spacing w:before="0" w:beforeAutospacing="0" w:after="0" w:afterAutospacing="0"/>
              <w:ind w:left="0" w:right="0"/>
              <w:rPr>
                <w:rFonts w:hint="default" w:ascii="仿宋_GB2312"/>
                <w:sz w:val="20"/>
              </w:rPr>
            </w:pPr>
          </w:p>
          <w:p>
            <w:pPr>
              <w:pStyle w:val="9"/>
              <w:keepNext w:val="0"/>
              <w:keepLines w:val="0"/>
              <w:suppressLineNumbers w:val="0"/>
              <w:spacing w:before="0" w:beforeAutospacing="0" w:after="0" w:afterAutospacing="0"/>
              <w:ind w:left="0" w:right="0"/>
              <w:rPr>
                <w:rFonts w:hint="default" w:ascii="仿宋_GB2312"/>
                <w:sz w:val="20"/>
              </w:rPr>
            </w:pPr>
          </w:p>
          <w:p>
            <w:pPr>
              <w:pStyle w:val="9"/>
              <w:keepNext w:val="0"/>
              <w:keepLines w:val="0"/>
              <w:suppressLineNumbers w:val="0"/>
              <w:spacing w:before="0" w:beforeAutospacing="0" w:after="0" w:afterAutospacing="0"/>
              <w:ind w:left="0" w:right="0"/>
              <w:rPr>
                <w:rFonts w:hint="default" w:ascii="仿宋_GB2312"/>
                <w:sz w:val="20"/>
              </w:rPr>
            </w:pPr>
          </w:p>
          <w:p>
            <w:pPr>
              <w:pStyle w:val="9"/>
              <w:keepNext w:val="0"/>
              <w:keepLines w:val="0"/>
              <w:suppressLineNumbers w:val="0"/>
              <w:tabs>
                <w:tab w:val="left" w:pos="5235"/>
                <w:tab w:val="left" w:pos="5761"/>
                <w:tab w:val="left" w:pos="6284"/>
              </w:tabs>
              <w:spacing w:before="161" w:beforeAutospacing="0" w:after="0" w:afterAutospacing="0"/>
              <w:ind w:left="4078" w:right="0"/>
              <w:rPr>
                <w:rFonts w:hint="eastAsia" w:ascii="仿宋_GB2312" w:eastAsia="仿宋_GB2312"/>
                <w:sz w:val="21"/>
              </w:rPr>
            </w:pPr>
            <w:r>
              <w:rPr>
                <w:rFonts w:hint="eastAsia" w:ascii="仿宋_GB2312" w:eastAsia="仿宋_GB2312"/>
                <w:sz w:val="21"/>
              </w:rPr>
              <w:t>盖章：</w:t>
            </w:r>
            <w:r>
              <w:rPr>
                <w:rFonts w:hint="eastAsia" w:ascii="仿宋_GB2312" w:eastAsia="仿宋_GB2312"/>
                <w:sz w:val="21"/>
              </w:rPr>
              <w:tab/>
            </w:r>
            <w:r>
              <w:rPr>
                <w:rFonts w:hint="eastAsia" w:ascii="仿宋_GB2312" w:eastAsia="仿宋_GB2312"/>
                <w:sz w:val="21"/>
              </w:rPr>
              <w:t>年</w:t>
            </w:r>
            <w:r>
              <w:rPr>
                <w:rFonts w:hint="eastAsia" w:ascii="仿宋_GB2312" w:eastAsia="仿宋_GB2312"/>
                <w:sz w:val="21"/>
              </w:rPr>
              <w:tab/>
            </w:r>
            <w:r>
              <w:rPr>
                <w:rFonts w:hint="eastAsia" w:ascii="仿宋_GB2312" w:eastAsia="仿宋_GB2312"/>
                <w:sz w:val="21"/>
              </w:rPr>
              <w:t>月</w:t>
            </w:r>
            <w:r>
              <w:rPr>
                <w:rFonts w:hint="eastAsia" w:ascii="仿宋_GB2312" w:eastAsia="仿宋_GB2312"/>
                <w:sz w:val="21"/>
              </w:rPr>
              <w:tab/>
            </w:r>
            <w:r>
              <w:rPr>
                <w:rFonts w:hint="eastAsia" w:ascii="仿宋_GB2312" w:eastAsia="仿宋_GB2312"/>
                <w:sz w:val="21"/>
              </w:rPr>
              <w:t>日</w:t>
            </w:r>
          </w:p>
        </w:tc>
      </w:tr>
    </w:tbl>
    <w:p>
      <w:pPr>
        <w:spacing w:after="0"/>
        <w:rPr>
          <w:rFonts w:hint="eastAsia" w:ascii="仿宋_GB2312" w:eastAsia="仿宋_GB2312"/>
          <w:sz w:val="21"/>
        </w:rPr>
        <w:sectPr>
          <w:pgSz w:w="11910" w:h="16850"/>
          <w:pgMar w:top="1600" w:right="1540" w:bottom="1340" w:left="1360" w:header="0" w:footer="1147" w:gutter="0"/>
          <w:cols w:space="720" w:num="1"/>
        </w:sectPr>
      </w:pPr>
    </w:p>
    <w:p>
      <w:pPr>
        <w:pStyle w:val="2"/>
        <w:spacing w:before="11"/>
        <w:rPr>
          <w:rFonts w:ascii="Times New Roman" w:eastAsia="Times New Roman"/>
        </w:rPr>
      </w:pPr>
      <w:r>
        <w:rPr>
          <w:rFonts w:hint="eastAsia" w:ascii="黑体" w:eastAsia="黑体"/>
        </w:rPr>
        <w:t xml:space="preserve">附件 </w:t>
      </w:r>
      <w:r>
        <w:rPr>
          <w:rFonts w:ascii="Times New Roman" w:eastAsia="Times New Roman"/>
        </w:rPr>
        <w:t>2</w:t>
      </w:r>
    </w:p>
    <w:p>
      <w:pPr>
        <w:pStyle w:val="2"/>
        <w:snapToGrid w:val="0"/>
        <w:spacing w:line="560" w:lineRule="exact"/>
        <w:jc w:val="center"/>
        <w:rPr>
          <w:rFonts w:hint="eastAsia" w:ascii="方正小标宋简体" w:hAnsi="方正小标宋简体" w:eastAsia="方正小标宋简体" w:cs="方正小标宋简体"/>
          <w:sz w:val="44"/>
          <w:szCs w:val="44"/>
          <w:lang w:val="en-US"/>
        </w:rPr>
      </w:pPr>
      <w:r>
        <w:rPr>
          <w:rFonts w:hint="eastAsia" w:ascii="方正小标宋简体" w:hAnsi="方正小标宋简体" w:eastAsia="方正小标宋简体" w:cs="方正小标宋简体"/>
          <w:sz w:val="44"/>
          <w:szCs w:val="44"/>
          <w:lang w:val="en-US" w:eastAsia="zh-CN"/>
        </w:rPr>
        <w:t>宝安区“个转企”奖励情况汇总表</w:t>
      </w:r>
    </w:p>
    <w:p>
      <w:pPr>
        <w:pStyle w:val="2"/>
        <w:snapToGrid w:val="0"/>
        <w:spacing w:before="11" w:line="560" w:lineRule="exact"/>
        <w:ind w:firstLine="320" w:firstLineChars="100"/>
        <w:rPr>
          <w:sz w:val="13"/>
        </w:rPr>
      </w:pPr>
      <w:r>
        <w:rPr>
          <w:rFonts w:hint="eastAsia" w:ascii="仿宋_GB2312" w:hAnsi="仿宋_GB2312" w:eastAsia="仿宋_GB2312" w:cs="仿宋_GB2312"/>
          <w:sz w:val="32"/>
          <w:szCs w:val="32"/>
          <w:lang w:val="en-US" w:eastAsia="zh-CN"/>
        </w:rPr>
        <w:t xml:space="preserve">填报单位（盖章）：               填报时间： </w:t>
      </w:r>
    </w:p>
    <w:tbl>
      <w:tblPr>
        <w:tblStyle w:val="6"/>
        <w:tblW w:w="9261" w:type="dxa"/>
        <w:tblInd w:w="113"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66"/>
        <w:gridCol w:w="2125"/>
        <w:gridCol w:w="1790"/>
        <w:gridCol w:w="1270"/>
        <w:gridCol w:w="1621"/>
        <w:gridCol w:w="1589"/>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816" w:hRule="atLeast"/>
        </w:trPr>
        <w:tc>
          <w:tcPr>
            <w:tcW w:w="866" w:type="dxa"/>
            <w:vAlign w:val="center"/>
          </w:tcPr>
          <w:p>
            <w:pPr>
              <w:pStyle w:val="9"/>
              <w:keepNext w:val="0"/>
              <w:keepLines w:val="0"/>
              <w:suppressLineNumbers w:val="0"/>
              <w:spacing w:before="0" w:beforeAutospacing="0" w:after="0" w:afterAutospacing="0"/>
              <w:ind w:left="0" w:right="165"/>
              <w:jc w:val="center"/>
              <w:rPr>
                <w:rFonts w:hint="default"/>
                <w:sz w:val="24"/>
              </w:rPr>
            </w:pPr>
            <w:r>
              <w:rPr>
                <w:rFonts w:hint="default"/>
                <w:sz w:val="24"/>
              </w:rPr>
              <w:t>序号</w:t>
            </w:r>
          </w:p>
        </w:tc>
        <w:tc>
          <w:tcPr>
            <w:tcW w:w="2125" w:type="dxa"/>
            <w:vAlign w:val="center"/>
          </w:tcPr>
          <w:p>
            <w:pPr>
              <w:pStyle w:val="9"/>
              <w:keepNext w:val="0"/>
              <w:keepLines w:val="0"/>
              <w:suppressLineNumbers w:val="0"/>
              <w:spacing w:before="0" w:beforeAutospacing="0" w:after="0" w:afterAutospacing="0"/>
              <w:ind w:left="0" w:right="0"/>
              <w:jc w:val="center"/>
              <w:rPr>
                <w:rFonts w:hint="default"/>
                <w:sz w:val="24"/>
              </w:rPr>
            </w:pPr>
            <w:r>
              <w:rPr>
                <w:rFonts w:hint="default"/>
                <w:sz w:val="24"/>
              </w:rPr>
              <w:t>企业名称</w:t>
            </w:r>
          </w:p>
        </w:tc>
        <w:tc>
          <w:tcPr>
            <w:tcW w:w="1790" w:type="dxa"/>
            <w:vAlign w:val="center"/>
          </w:tcPr>
          <w:p>
            <w:pPr>
              <w:pStyle w:val="9"/>
              <w:keepNext w:val="0"/>
              <w:keepLines w:val="0"/>
              <w:suppressLineNumbers w:val="0"/>
              <w:spacing w:before="1" w:beforeAutospacing="0" w:after="0" w:afterAutospacing="0" w:line="230" w:lineRule="auto"/>
              <w:ind w:left="0" w:right="184"/>
              <w:jc w:val="center"/>
              <w:rPr>
                <w:rFonts w:hint="default"/>
                <w:sz w:val="24"/>
              </w:rPr>
            </w:pPr>
            <w:r>
              <w:rPr>
                <w:rFonts w:hint="default"/>
                <w:sz w:val="24"/>
              </w:rPr>
              <w:t>企业住所</w:t>
            </w:r>
          </w:p>
          <w:p>
            <w:pPr>
              <w:pStyle w:val="9"/>
              <w:keepNext w:val="0"/>
              <w:keepLines w:val="0"/>
              <w:suppressLineNumbers w:val="0"/>
              <w:spacing w:before="1" w:beforeAutospacing="0" w:after="0" w:afterAutospacing="0" w:line="230" w:lineRule="auto"/>
              <w:ind w:left="0" w:right="184"/>
              <w:jc w:val="center"/>
              <w:rPr>
                <w:rFonts w:hint="default"/>
                <w:sz w:val="24"/>
              </w:rPr>
            </w:pPr>
            <w:r>
              <w:rPr>
                <w:rFonts w:hint="default"/>
                <w:sz w:val="24"/>
              </w:rPr>
              <w:t>（经营场所）</w:t>
            </w:r>
          </w:p>
        </w:tc>
        <w:tc>
          <w:tcPr>
            <w:tcW w:w="1270" w:type="dxa"/>
            <w:vAlign w:val="center"/>
          </w:tcPr>
          <w:p>
            <w:pPr>
              <w:pStyle w:val="9"/>
              <w:keepNext w:val="0"/>
              <w:keepLines w:val="0"/>
              <w:suppressLineNumbers w:val="0"/>
              <w:spacing w:before="0" w:beforeAutospacing="0" w:after="0" w:afterAutospacing="0"/>
              <w:ind w:left="0" w:right="128"/>
              <w:jc w:val="center"/>
              <w:rPr>
                <w:rFonts w:hint="default"/>
                <w:sz w:val="24"/>
              </w:rPr>
            </w:pPr>
            <w:r>
              <w:rPr>
                <w:rFonts w:hint="default"/>
                <w:sz w:val="24"/>
              </w:rPr>
              <w:t>奖励金额</w:t>
            </w:r>
          </w:p>
        </w:tc>
        <w:tc>
          <w:tcPr>
            <w:tcW w:w="1621" w:type="dxa"/>
            <w:vAlign w:val="center"/>
          </w:tcPr>
          <w:p>
            <w:pPr>
              <w:pStyle w:val="9"/>
              <w:keepNext w:val="0"/>
              <w:keepLines w:val="0"/>
              <w:suppressLineNumbers w:val="0"/>
              <w:spacing w:before="1" w:beforeAutospacing="0" w:after="0" w:afterAutospacing="0" w:line="230" w:lineRule="auto"/>
              <w:ind w:left="0" w:right="184"/>
              <w:jc w:val="center"/>
              <w:rPr>
                <w:rFonts w:hint="default"/>
                <w:sz w:val="24"/>
              </w:rPr>
            </w:pPr>
            <w:r>
              <w:rPr>
                <w:rFonts w:hint="default"/>
                <w:sz w:val="24"/>
              </w:rPr>
              <w:t>开户银行名称及账号</w:t>
            </w:r>
          </w:p>
        </w:tc>
        <w:tc>
          <w:tcPr>
            <w:tcW w:w="1589" w:type="dxa"/>
            <w:vAlign w:val="center"/>
          </w:tcPr>
          <w:p>
            <w:pPr>
              <w:pStyle w:val="9"/>
              <w:keepNext w:val="0"/>
              <w:keepLines w:val="0"/>
              <w:suppressLineNumbers w:val="0"/>
              <w:spacing w:before="0" w:beforeAutospacing="0" w:after="0" w:afterAutospacing="0"/>
              <w:ind w:left="0" w:right="526"/>
              <w:jc w:val="center"/>
              <w:rPr>
                <w:rFonts w:hint="default"/>
                <w:sz w:val="24"/>
              </w:rPr>
            </w:pPr>
            <w:r>
              <w:rPr>
                <w:rFonts w:hint="default"/>
                <w:sz w:val="24"/>
              </w:rPr>
              <w:t>备注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840" w:hRule="atLeast"/>
        </w:trPr>
        <w:tc>
          <w:tcPr>
            <w:tcW w:w="866" w:type="dxa"/>
            <w:vAlign w:val="center"/>
          </w:tcPr>
          <w:p>
            <w:pPr>
              <w:pStyle w:val="9"/>
              <w:keepNext w:val="0"/>
              <w:keepLines w:val="0"/>
              <w:suppressLineNumbers w:val="0"/>
              <w:spacing w:before="0" w:beforeAutospacing="0" w:after="0" w:afterAutospacing="0"/>
              <w:ind w:left="0" w:right="0"/>
              <w:jc w:val="center"/>
              <w:rPr>
                <w:rFonts w:hint="default" w:ascii="Times New Roman"/>
                <w:sz w:val="24"/>
              </w:rPr>
            </w:pPr>
            <w:r>
              <w:rPr>
                <w:rFonts w:hint="default" w:ascii="Times New Roman"/>
                <w:sz w:val="24"/>
              </w:rPr>
              <w:t>1</w:t>
            </w:r>
          </w:p>
        </w:tc>
        <w:tc>
          <w:tcPr>
            <w:tcW w:w="2125" w:type="dxa"/>
          </w:tcPr>
          <w:p>
            <w:pPr>
              <w:pStyle w:val="9"/>
              <w:keepNext w:val="0"/>
              <w:keepLines w:val="0"/>
              <w:suppressLineNumbers w:val="0"/>
              <w:spacing w:before="0" w:beforeAutospacing="0" w:after="0" w:afterAutospacing="0"/>
              <w:ind w:left="0" w:right="0"/>
              <w:rPr>
                <w:rFonts w:hint="default" w:ascii="Times New Roman"/>
                <w:sz w:val="24"/>
              </w:rPr>
            </w:pPr>
          </w:p>
        </w:tc>
        <w:tc>
          <w:tcPr>
            <w:tcW w:w="1790" w:type="dxa"/>
          </w:tcPr>
          <w:p>
            <w:pPr>
              <w:pStyle w:val="9"/>
              <w:keepNext w:val="0"/>
              <w:keepLines w:val="0"/>
              <w:suppressLineNumbers w:val="0"/>
              <w:spacing w:before="0" w:beforeAutospacing="0" w:after="0" w:afterAutospacing="0"/>
              <w:ind w:left="0" w:right="0"/>
              <w:rPr>
                <w:rFonts w:hint="default" w:ascii="Times New Roman"/>
                <w:sz w:val="24"/>
              </w:rPr>
            </w:pPr>
          </w:p>
        </w:tc>
        <w:tc>
          <w:tcPr>
            <w:tcW w:w="1270" w:type="dxa"/>
          </w:tcPr>
          <w:p>
            <w:pPr>
              <w:pStyle w:val="9"/>
              <w:keepNext w:val="0"/>
              <w:keepLines w:val="0"/>
              <w:suppressLineNumbers w:val="0"/>
              <w:spacing w:before="0" w:beforeAutospacing="0" w:after="0" w:afterAutospacing="0"/>
              <w:ind w:left="0" w:right="0"/>
              <w:rPr>
                <w:rFonts w:hint="default" w:ascii="Times New Roman"/>
                <w:sz w:val="24"/>
              </w:rPr>
            </w:pPr>
          </w:p>
        </w:tc>
        <w:tc>
          <w:tcPr>
            <w:tcW w:w="1621" w:type="dxa"/>
          </w:tcPr>
          <w:p>
            <w:pPr>
              <w:pStyle w:val="9"/>
              <w:keepNext w:val="0"/>
              <w:keepLines w:val="0"/>
              <w:suppressLineNumbers w:val="0"/>
              <w:spacing w:before="0" w:beforeAutospacing="0" w:after="0" w:afterAutospacing="0"/>
              <w:ind w:left="0" w:right="0"/>
              <w:rPr>
                <w:rFonts w:hint="default" w:ascii="Times New Roman"/>
                <w:sz w:val="24"/>
              </w:rPr>
            </w:pPr>
          </w:p>
        </w:tc>
        <w:tc>
          <w:tcPr>
            <w:tcW w:w="1589" w:type="dxa"/>
          </w:tcPr>
          <w:p>
            <w:pPr>
              <w:pStyle w:val="9"/>
              <w:keepNext w:val="0"/>
              <w:keepLines w:val="0"/>
              <w:suppressLineNumbers w:val="0"/>
              <w:spacing w:before="0" w:beforeAutospacing="0" w:after="0" w:afterAutospacing="0"/>
              <w:ind w:left="0" w:right="0"/>
              <w:rPr>
                <w:rFonts w:hint="default" w:ascii="Times New Roman"/>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840" w:hRule="atLeast"/>
        </w:trPr>
        <w:tc>
          <w:tcPr>
            <w:tcW w:w="866" w:type="dxa"/>
            <w:vAlign w:val="center"/>
          </w:tcPr>
          <w:p>
            <w:pPr>
              <w:pStyle w:val="9"/>
              <w:keepNext w:val="0"/>
              <w:keepLines w:val="0"/>
              <w:suppressLineNumbers w:val="0"/>
              <w:spacing w:before="0" w:beforeAutospacing="0" w:after="0" w:afterAutospacing="0"/>
              <w:ind w:left="0" w:right="0"/>
              <w:jc w:val="center"/>
              <w:rPr>
                <w:rFonts w:hint="default" w:ascii="Times New Roman"/>
                <w:sz w:val="24"/>
              </w:rPr>
            </w:pPr>
            <w:r>
              <w:rPr>
                <w:rFonts w:hint="default" w:ascii="Times New Roman"/>
                <w:sz w:val="24"/>
              </w:rPr>
              <w:t>2</w:t>
            </w:r>
          </w:p>
        </w:tc>
        <w:tc>
          <w:tcPr>
            <w:tcW w:w="2125" w:type="dxa"/>
          </w:tcPr>
          <w:p>
            <w:pPr>
              <w:pStyle w:val="9"/>
              <w:keepNext w:val="0"/>
              <w:keepLines w:val="0"/>
              <w:suppressLineNumbers w:val="0"/>
              <w:spacing w:before="0" w:beforeAutospacing="0" w:after="0" w:afterAutospacing="0"/>
              <w:ind w:left="0" w:right="0"/>
              <w:rPr>
                <w:rFonts w:hint="default" w:ascii="Times New Roman"/>
                <w:sz w:val="24"/>
              </w:rPr>
            </w:pPr>
          </w:p>
        </w:tc>
        <w:tc>
          <w:tcPr>
            <w:tcW w:w="1790" w:type="dxa"/>
          </w:tcPr>
          <w:p>
            <w:pPr>
              <w:pStyle w:val="9"/>
              <w:keepNext w:val="0"/>
              <w:keepLines w:val="0"/>
              <w:suppressLineNumbers w:val="0"/>
              <w:spacing w:before="0" w:beforeAutospacing="0" w:after="0" w:afterAutospacing="0"/>
              <w:ind w:left="0" w:right="0"/>
              <w:rPr>
                <w:rFonts w:hint="default" w:ascii="Times New Roman"/>
                <w:sz w:val="24"/>
              </w:rPr>
            </w:pPr>
          </w:p>
        </w:tc>
        <w:tc>
          <w:tcPr>
            <w:tcW w:w="1270" w:type="dxa"/>
          </w:tcPr>
          <w:p>
            <w:pPr>
              <w:pStyle w:val="9"/>
              <w:keepNext w:val="0"/>
              <w:keepLines w:val="0"/>
              <w:suppressLineNumbers w:val="0"/>
              <w:spacing w:before="0" w:beforeAutospacing="0" w:after="0" w:afterAutospacing="0"/>
              <w:ind w:left="0" w:right="0"/>
              <w:rPr>
                <w:rFonts w:hint="default" w:ascii="Times New Roman"/>
                <w:sz w:val="24"/>
              </w:rPr>
            </w:pPr>
          </w:p>
        </w:tc>
        <w:tc>
          <w:tcPr>
            <w:tcW w:w="1621" w:type="dxa"/>
          </w:tcPr>
          <w:p>
            <w:pPr>
              <w:pStyle w:val="9"/>
              <w:keepNext w:val="0"/>
              <w:keepLines w:val="0"/>
              <w:suppressLineNumbers w:val="0"/>
              <w:spacing w:before="0" w:beforeAutospacing="0" w:after="0" w:afterAutospacing="0"/>
              <w:ind w:left="0" w:right="0"/>
              <w:rPr>
                <w:rFonts w:hint="default" w:ascii="Times New Roman"/>
                <w:sz w:val="24"/>
              </w:rPr>
            </w:pPr>
          </w:p>
        </w:tc>
        <w:tc>
          <w:tcPr>
            <w:tcW w:w="1589" w:type="dxa"/>
          </w:tcPr>
          <w:p>
            <w:pPr>
              <w:pStyle w:val="9"/>
              <w:keepNext w:val="0"/>
              <w:keepLines w:val="0"/>
              <w:suppressLineNumbers w:val="0"/>
              <w:spacing w:before="0" w:beforeAutospacing="0" w:after="0" w:afterAutospacing="0"/>
              <w:ind w:left="0" w:right="0"/>
              <w:rPr>
                <w:rFonts w:hint="default" w:ascii="Times New Roman"/>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840" w:hRule="atLeast"/>
        </w:trPr>
        <w:tc>
          <w:tcPr>
            <w:tcW w:w="866" w:type="dxa"/>
            <w:vAlign w:val="center"/>
          </w:tcPr>
          <w:p>
            <w:pPr>
              <w:pStyle w:val="9"/>
              <w:keepNext w:val="0"/>
              <w:keepLines w:val="0"/>
              <w:suppressLineNumbers w:val="0"/>
              <w:spacing w:before="0" w:beforeAutospacing="0" w:after="0" w:afterAutospacing="0"/>
              <w:ind w:left="0" w:right="0"/>
              <w:jc w:val="center"/>
              <w:rPr>
                <w:rFonts w:hint="default" w:ascii="Times New Roman"/>
                <w:sz w:val="24"/>
              </w:rPr>
            </w:pPr>
            <w:r>
              <w:rPr>
                <w:rFonts w:hint="default" w:ascii="Times New Roman"/>
                <w:sz w:val="24"/>
              </w:rPr>
              <w:t>3</w:t>
            </w:r>
          </w:p>
        </w:tc>
        <w:tc>
          <w:tcPr>
            <w:tcW w:w="2125" w:type="dxa"/>
          </w:tcPr>
          <w:p>
            <w:pPr>
              <w:pStyle w:val="9"/>
              <w:keepNext w:val="0"/>
              <w:keepLines w:val="0"/>
              <w:suppressLineNumbers w:val="0"/>
              <w:spacing w:before="0" w:beforeAutospacing="0" w:after="0" w:afterAutospacing="0"/>
              <w:ind w:left="0" w:right="0"/>
              <w:rPr>
                <w:rFonts w:hint="default" w:ascii="Times New Roman"/>
                <w:sz w:val="24"/>
              </w:rPr>
            </w:pPr>
          </w:p>
        </w:tc>
        <w:tc>
          <w:tcPr>
            <w:tcW w:w="1790" w:type="dxa"/>
          </w:tcPr>
          <w:p>
            <w:pPr>
              <w:pStyle w:val="9"/>
              <w:keepNext w:val="0"/>
              <w:keepLines w:val="0"/>
              <w:suppressLineNumbers w:val="0"/>
              <w:spacing w:before="0" w:beforeAutospacing="0" w:after="0" w:afterAutospacing="0"/>
              <w:ind w:left="0" w:right="0"/>
              <w:rPr>
                <w:rFonts w:hint="default" w:ascii="Times New Roman"/>
                <w:sz w:val="24"/>
              </w:rPr>
            </w:pPr>
          </w:p>
        </w:tc>
        <w:tc>
          <w:tcPr>
            <w:tcW w:w="1270" w:type="dxa"/>
          </w:tcPr>
          <w:p>
            <w:pPr>
              <w:pStyle w:val="9"/>
              <w:keepNext w:val="0"/>
              <w:keepLines w:val="0"/>
              <w:suppressLineNumbers w:val="0"/>
              <w:spacing w:before="0" w:beforeAutospacing="0" w:after="0" w:afterAutospacing="0"/>
              <w:ind w:left="0" w:right="0"/>
              <w:rPr>
                <w:rFonts w:hint="default" w:ascii="Times New Roman"/>
                <w:sz w:val="24"/>
              </w:rPr>
            </w:pPr>
          </w:p>
        </w:tc>
        <w:tc>
          <w:tcPr>
            <w:tcW w:w="1621" w:type="dxa"/>
          </w:tcPr>
          <w:p>
            <w:pPr>
              <w:pStyle w:val="9"/>
              <w:keepNext w:val="0"/>
              <w:keepLines w:val="0"/>
              <w:suppressLineNumbers w:val="0"/>
              <w:spacing w:before="0" w:beforeAutospacing="0" w:after="0" w:afterAutospacing="0"/>
              <w:ind w:left="0" w:right="0"/>
              <w:rPr>
                <w:rFonts w:hint="default" w:ascii="Times New Roman"/>
                <w:sz w:val="24"/>
              </w:rPr>
            </w:pPr>
          </w:p>
        </w:tc>
        <w:tc>
          <w:tcPr>
            <w:tcW w:w="1589" w:type="dxa"/>
          </w:tcPr>
          <w:p>
            <w:pPr>
              <w:pStyle w:val="9"/>
              <w:keepNext w:val="0"/>
              <w:keepLines w:val="0"/>
              <w:suppressLineNumbers w:val="0"/>
              <w:spacing w:before="0" w:beforeAutospacing="0" w:after="0" w:afterAutospacing="0"/>
              <w:ind w:left="0" w:right="0"/>
              <w:rPr>
                <w:rFonts w:hint="default" w:ascii="Times New Roman"/>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840" w:hRule="atLeast"/>
        </w:trPr>
        <w:tc>
          <w:tcPr>
            <w:tcW w:w="866" w:type="dxa"/>
            <w:vAlign w:val="center"/>
          </w:tcPr>
          <w:p>
            <w:pPr>
              <w:pStyle w:val="9"/>
              <w:keepNext w:val="0"/>
              <w:keepLines w:val="0"/>
              <w:suppressLineNumbers w:val="0"/>
              <w:spacing w:before="0" w:beforeAutospacing="0" w:after="0" w:afterAutospacing="0"/>
              <w:ind w:left="0" w:right="0"/>
              <w:jc w:val="center"/>
              <w:rPr>
                <w:rFonts w:hint="default" w:ascii="Times New Roman"/>
                <w:sz w:val="24"/>
              </w:rPr>
            </w:pPr>
            <w:r>
              <w:rPr>
                <w:rFonts w:hint="default" w:ascii="Times New Roman"/>
                <w:sz w:val="24"/>
              </w:rPr>
              <w:t>4</w:t>
            </w:r>
          </w:p>
        </w:tc>
        <w:tc>
          <w:tcPr>
            <w:tcW w:w="2125" w:type="dxa"/>
          </w:tcPr>
          <w:p>
            <w:pPr>
              <w:pStyle w:val="9"/>
              <w:keepNext w:val="0"/>
              <w:keepLines w:val="0"/>
              <w:suppressLineNumbers w:val="0"/>
              <w:spacing w:before="0" w:beforeAutospacing="0" w:after="0" w:afterAutospacing="0"/>
              <w:ind w:left="0" w:right="0"/>
              <w:rPr>
                <w:rFonts w:hint="default" w:ascii="Times New Roman"/>
                <w:sz w:val="24"/>
              </w:rPr>
            </w:pPr>
          </w:p>
        </w:tc>
        <w:tc>
          <w:tcPr>
            <w:tcW w:w="1790" w:type="dxa"/>
          </w:tcPr>
          <w:p>
            <w:pPr>
              <w:pStyle w:val="9"/>
              <w:keepNext w:val="0"/>
              <w:keepLines w:val="0"/>
              <w:suppressLineNumbers w:val="0"/>
              <w:spacing w:before="0" w:beforeAutospacing="0" w:after="0" w:afterAutospacing="0"/>
              <w:ind w:left="0" w:right="0"/>
              <w:rPr>
                <w:rFonts w:hint="default" w:ascii="Times New Roman"/>
                <w:sz w:val="24"/>
              </w:rPr>
            </w:pPr>
          </w:p>
        </w:tc>
        <w:tc>
          <w:tcPr>
            <w:tcW w:w="1270" w:type="dxa"/>
          </w:tcPr>
          <w:p>
            <w:pPr>
              <w:pStyle w:val="9"/>
              <w:keepNext w:val="0"/>
              <w:keepLines w:val="0"/>
              <w:suppressLineNumbers w:val="0"/>
              <w:spacing w:before="0" w:beforeAutospacing="0" w:after="0" w:afterAutospacing="0"/>
              <w:ind w:left="0" w:right="0"/>
              <w:rPr>
                <w:rFonts w:hint="default" w:ascii="Times New Roman"/>
                <w:sz w:val="24"/>
              </w:rPr>
            </w:pPr>
          </w:p>
        </w:tc>
        <w:tc>
          <w:tcPr>
            <w:tcW w:w="1621" w:type="dxa"/>
          </w:tcPr>
          <w:p>
            <w:pPr>
              <w:pStyle w:val="9"/>
              <w:keepNext w:val="0"/>
              <w:keepLines w:val="0"/>
              <w:suppressLineNumbers w:val="0"/>
              <w:spacing w:before="0" w:beforeAutospacing="0" w:after="0" w:afterAutospacing="0"/>
              <w:ind w:left="0" w:right="0"/>
              <w:rPr>
                <w:rFonts w:hint="default" w:ascii="Times New Roman"/>
                <w:sz w:val="24"/>
              </w:rPr>
            </w:pPr>
          </w:p>
        </w:tc>
        <w:tc>
          <w:tcPr>
            <w:tcW w:w="1589" w:type="dxa"/>
          </w:tcPr>
          <w:p>
            <w:pPr>
              <w:pStyle w:val="9"/>
              <w:keepNext w:val="0"/>
              <w:keepLines w:val="0"/>
              <w:suppressLineNumbers w:val="0"/>
              <w:spacing w:before="0" w:beforeAutospacing="0" w:after="0" w:afterAutospacing="0"/>
              <w:ind w:left="0" w:right="0"/>
              <w:rPr>
                <w:rFonts w:hint="default" w:ascii="Times New Roman"/>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840" w:hRule="atLeast"/>
        </w:trPr>
        <w:tc>
          <w:tcPr>
            <w:tcW w:w="866" w:type="dxa"/>
            <w:vAlign w:val="center"/>
          </w:tcPr>
          <w:p>
            <w:pPr>
              <w:pStyle w:val="9"/>
              <w:keepNext w:val="0"/>
              <w:keepLines w:val="0"/>
              <w:suppressLineNumbers w:val="0"/>
              <w:spacing w:before="0" w:beforeAutospacing="0" w:after="0" w:afterAutospacing="0"/>
              <w:ind w:left="0" w:right="0"/>
              <w:jc w:val="center"/>
              <w:rPr>
                <w:rFonts w:hint="default" w:ascii="Times New Roman"/>
                <w:sz w:val="24"/>
              </w:rPr>
            </w:pPr>
            <w:r>
              <w:rPr>
                <w:rFonts w:hint="default" w:ascii="Times New Roman"/>
                <w:sz w:val="24"/>
              </w:rPr>
              <w:t>5</w:t>
            </w:r>
          </w:p>
        </w:tc>
        <w:tc>
          <w:tcPr>
            <w:tcW w:w="2125" w:type="dxa"/>
          </w:tcPr>
          <w:p>
            <w:pPr>
              <w:pStyle w:val="9"/>
              <w:keepNext w:val="0"/>
              <w:keepLines w:val="0"/>
              <w:suppressLineNumbers w:val="0"/>
              <w:spacing w:before="0" w:beforeAutospacing="0" w:after="0" w:afterAutospacing="0"/>
              <w:ind w:left="0" w:right="0"/>
              <w:rPr>
                <w:rFonts w:hint="default" w:ascii="Times New Roman"/>
                <w:sz w:val="24"/>
              </w:rPr>
            </w:pPr>
          </w:p>
        </w:tc>
        <w:tc>
          <w:tcPr>
            <w:tcW w:w="1790" w:type="dxa"/>
          </w:tcPr>
          <w:p>
            <w:pPr>
              <w:pStyle w:val="9"/>
              <w:keepNext w:val="0"/>
              <w:keepLines w:val="0"/>
              <w:suppressLineNumbers w:val="0"/>
              <w:spacing w:before="0" w:beforeAutospacing="0" w:after="0" w:afterAutospacing="0"/>
              <w:ind w:left="0" w:right="0"/>
              <w:rPr>
                <w:rFonts w:hint="default" w:ascii="Times New Roman"/>
                <w:sz w:val="24"/>
              </w:rPr>
            </w:pPr>
          </w:p>
        </w:tc>
        <w:tc>
          <w:tcPr>
            <w:tcW w:w="1270" w:type="dxa"/>
          </w:tcPr>
          <w:p>
            <w:pPr>
              <w:pStyle w:val="9"/>
              <w:keepNext w:val="0"/>
              <w:keepLines w:val="0"/>
              <w:suppressLineNumbers w:val="0"/>
              <w:spacing w:before="0" w:beforeAutospacing="0" w:after="0" w:afterAutospacing="0"/>
              <w:ind w:left="0" w:right="0"/>
              <w:rPr>
                <w:rFonts w:hint="default" w:ascii="Times New Roman"/>
                <w:sz w:val="24"/>
              </w:rPr>
            </w:pPr>
          </w:p>
        </w:tc>
        <w:tc>
          <w:tcPr>
            <w:tcW w:w="1621" w:type="dxa"/>
          </w:tcPr>
          <w:p>
            <w:pPr>
              <w:pStyle w:val="9"/>
              <w:keepNext w:val="0"/>
              <w:keepLines w:val="0"/>
              <w:suppressLineNumbers w:val="0"/>
              <w:spacing w:before="0" w:beforeAutospacing="0" w:after="0" w:afterAutospacing="0"/>
              <w:ind w:left="0" w:right="0"/>
              <w:rPr>
                <w:rFonts w:hint="default" w:ascii="Times New Roman"/>
                <w:sz w:val="24"/>
              </w:rPr>
            </w:pPr>
          </w:p>
        </w:tc>
        <w:tc>
          <w:tcPr>
            <w:tcW w:w="1589" w:type="dxa"/>
          </w:tcPr>
          <w:p>
            <w:pPr>
              <w:pStyle w:val="9"/>
              <w:keepNext w:val="0"/>
              <w:keepLines w:val="0"/>
              <w:suppressLineNumbers w:val="0"/>
              <w:spacing w:before="0" w:beforeAutospacing="0" w:after="0" w:afterAutospacing="0"/>
              <w:ind w:left="0" w:right="0"/>
              <w:rPr>
                <w:rFonts w:hint="default" w:ascii="Times New Roman"/>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840" w:hRule="atLeast"/>
        </w:trPr>
        <w:tc>
          <w:tcPr>
            <w:tcW w:w="866" w:type="dxa"/>
            <w:vAlign w:val="center"/>
          </w:tcPr>
          <w:p>
            <w:pPr>
              <w:pStyle w:val="9"/>
              <w:keepNext w:val="0"/>
              <w:keepLines w:val="0"/>
              <w:suppressLineNumbers w:val="0"/>
              <w:spacing w:before="0" w:beforeAutospacing="0" w:after="0" w:afterAutospacing="0"/>
              <w:ind w:left="0" w:right="0"/>
              <w:jc w:val="center"/>
              <w:rPr>
                <w:rFonts w:hint="default" w:ascii="Times New Roman"/>
                <w:sz w:val="24"/>
              </w:rPr>
            </w:pPr>
            <w:r>
              <w:rPr>
                <w:rFonts w:hint="default" w:ascii="Times New Roman"/>
                <w:sz w:val="24"/>
              </w:rPr>
              <w:t>6</w:t>
            </w:r>
          </w:p>
        </w:tc>
        <w:tc>
          <w:tcPr>
            <w:tcW w:w="2125" w:type="dxa"/>
          </w:tcPr>
          <w:p>
            <w:pPr>
              <w:pStyle w:val="9"/>
              <w:keepNext w:val="0"/>
              <w:keepLines w:val="0"/>
              <w:suppressLineNumbers w:val="0"/>
              <w:spacing w:before="0" w:beforeAutospacing="0" w:after="0" w:afterAutospacing="0"/>
              <w:ind w:left="0" w:right="0"/>
              <w:rPr>
                <w:rFonts w:hint="default" w:ascii="Times New Roman"/>
                <w:sz w:val="24"/>
              </w:rPr>
            </w:pPr>
          </w:p>
        </w:tc>
        <w:tc>
          <w:tcPr>
            <w:tcW w:w="1790" w:type="dxa"/>
          </w:tcPr>
          <w:p>
            <w:pPr>
              <w:pStyle w:val="9"/>
              <w:keepNext w:val="0"/>
              <w:keepLines w:val="0"/>
              <w:suppressLineNumbers w:val="0"/>
              <w:spacing w:before="0" w:beforeAutospacing="0" w:after="0" w:afterAutospacing="0"/>
              <w:ind w:left="0" w:right="0"/>
              <w:rPr>
                <w:rFonts w:hint="default" w:ascii="Times New Roman"/>
                <w:sz w:val="24"/>
              </w:rPr>
            </w:pPr>
          </w:p>
        </w:tc>
        <w:tc>
          <w:tcPr>
            <w:tcW w:w="1270" w:type="dxa"/>
          </w:tcPr>
          <w:p>
            <w:pPr>
              <w:pStyle w:val="9"/>
              <w:keepNext w:val="0"/>
              <w:keepLines w:val="0"/>
              <w:suppressLineNumbers w:val="0"/>
              <w:spacing w:before="0" w:beforeAutospacing="0" w:after="0" w:afterAutospacing="0"/>
              <w:ind w:left="0" w:right="0"/>
              <w:rPr>
                <w:rFonts w:hint="default" w:ascii="Times New Roman"/>
                <w:sz w:val="24"/>
              </w:rPr>
            </w:pPr>
          </w:p>
        </w:tc>
        <w:tc>
          <w:tcPr>
            <w:tcW w:w="1621" w:type="dxa"/>
          </w:tcPr>
          <w:p>
            <w:pPr>
              <w:pStyle w:val="9"/>
              <w:keepNext w:val="0"/>
              <w:keepLines w:val="0"/>
              <w:suppressLineNumbers w:val="0"/>
              <w:spacing w:before="0" w:beforeAutospacing="0" w:after="0" w:afterAutospacing="0"/>
              <w:ind w:left="0" w:right="0"/>
              <w:rPr>
                <w:rFonts w:hint="default" w:ascii="Times New Roman"/>
                <w:sz w:val="24"/>
              </w:rPr>
            </w:pPr>
          </w:p>
        </w:tc>
        <w:tc>
          <w:tcPr>
            <w:tcW w:w="1589" w:type="dxa"/>
          </w:tcPr>
          <w:p>
            <w:pPr>
              <w:pStyle w:val="9"/>
              <w:keepNext w:val="0"/>
              <w:keepLines w:val="0"/>
              <w:suppressLineNumbers w:val="0"/>
              <w:spacing w:before="0" w:beforeAutospacing="0" w:after="0" w:afterAutospacing="0"/>
              <w:ind w:left="0" w:right="0"/>
              <w:rPr>
                <w:rFonts w:hint="default" w:ascii="Times New Roman"/>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840" w:hRule="atLeast"/>
        </w:trPr>
        <w:tc>
          <w:tcPr>
            <w:tcW w:w="866" w:type="dxa"/>
            <w:vAlign w:val="center"/>
          </w:tcPr>
          <w:p>
            <w:pPr>
              <w:pStyle w:val="9"/>
              <w:keepNext w:val="0"/>
              <w:keepLines w:val="0"/>
              <w:suppressLineNumbers w:val="0"/>
              <w:spacing w:before="0" w:beforeAutospacing="0" w:after="0" w:afterAutospacing="0"/>
              <w:ind w:left="0" w:right="0"/>
              <w:jc w:val="center"/>
              <w:rPr>
                <w:rFonts w:hint="default" w:ascii="Times New Roman"/>
                <w:sz w:val="24"/>
              </w:rPr>
            </w:pPr>
            <w:r>
              <w:rPr>
                <w:rFonts w:hint="default" w:ascii="Times New Roman"/>
                <w:sz w:val="24"/>
              </w:rPr>
              <w:t>7</w:t>
            </w:r>
          </w:p>
        </w:tc>
        <w:tc>
          <w:tcPr>
            <w:tcW w:w="2125" w:type="dxa"/>
          </w:tcPr>
          <w:p>
            <w:pPr>
              <w:pStyle w:val="9"/>
              <w:keepNext w:val="0"/>
              <w:keepLines w:val="0"/>
              <w:suppressLineNumbers w:val="0"/>
              <w:spacing w:before="0" w:beforeAutospacing="0" w:after="0" w:afterAutospacing="0"/>
              <w:ind w:left="0" w:right="0"/>
              <w:rPr>
                <w:rFonts w:hint="default" w:ascii="Times New Roman"/>
                <w:sz w:val="24"/>
              </w:rPr>
            </w:pPr>
          </w:p>
        </w:tc>
        <w:tc>
          <w:tcPr>
            <w:tcW w:w="1790" w:type="dxa"/>
          </w:tcPr>
          <w:p>
            <w:pPr>
              <w:pStyle w:val="9"/>
              <w:keepNext w:val="0"/>
              <w:keepLines w:val="0"/>
              <w:suppressLineNumbers w:val="0"/>
              <w:spacing w:before="0" w:beforeAutospacing="0" w:after="0" w:afterAutospacing="0"/>
              <w:ind w:left="0" w:right="0"/>
              <w:rPr>
                <w:rFonts w:hint="default" w:ascii="Times New Roman"/>
                <w:sz w:val="24"/>
              </w:rPr>
            </w:pPr>
          </w:p>
        </w:tc>
        <w:tc>
          <w:tcPr>
            <w:tcW w:w="1270" w:type="dxa"/>
          </w:tcPr>
          <w:p>
            <w:pPr>
              <w:pStyle w:val="9"/>
              <w:keepNext w:val="0"/>
              <w:keepLines w:val="0"/>
              <w:suppressLineNumbers w:val="0"/>
              <w:spacing w:before="0" w:beforeAutospacing="0" w:after="0" w:afterAutospacing="0"/>
              <w:ind w:left="0" w:right="0"/>
              <w:rPr>
                <w:rFonts w:hint="default" w:ascii="Times New Roman"/>
                <w:sz w:val="24"/>
              </w:rPr>
            </w:pPr>
          </w:p>
        </w:tc>
        <w:tc>
          <w:tcPr>
            <w:tcW w:w="1621" w:type="dxa"/>
          </w:tcPr>
          <w:p>
            <w:pPr>
              <w:pStyle w:val="9"/>
              <w:keepNext w:val="0"/>
              <w:keepLines w:val="0"/>
              <w:suppressLineNumbers w:val="0"/>
              <w:spacing w:before="0" w:beforeAutospacing="0" w:after="0" w:afterAutospacing="0"/>
              <w:ind w:left="0" w:right="0"/>
              <w:rPr>
                <w:rFonts w:hint="default" w:ascii="Times New Roman"/>
                <w:sz w:val="24"/>
              </w:rPr>
            </w:pPr>
          </w:p>
        </w:tc>
        <w:tc>
          <w:tcPr>
            <w:tcW w:w="1589" w:type="dxa"/>
          </w:tcPr>
          <w:p>
            <w:pPr>
              <w:pStyle w:val="9"/>
              <w:keepNext w:val="0"/>
              <w:keepLines w:val="0"/>
              <w:suppressLineNumbers w:val="0"/>
              <w:spacing w:before="0" w:beforeAutospacing="0" w:after="0" w:afterAutospacing="0"/>
              <w:ind w:left="0" w:right="0"/>
              <w:rPr>
                <w:rFonts w:hint="default" w:ascii="Times New Roman"/>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840" w:hRule="atLeast"/>
        </w:trPr>
        <w:tc>
          <w:tcPr>
            <w:tcW w:w="866" w:type="dxa"/>
            <w:vAlign w:val="center"/>
          </w:tcPr>
          <w:p>
            <w:pPr>
              <w:pStyle w:val="9"/>
              <w:keepNext w:val="0"/>
              <w:keepLines w:val="0"/>
              <w:suppressLineNumbers w:val="0"/>
              <w:spacing w:before="0" w:beforeAutospacing="0" w:after="0" w:afterAutospacing="0"/>
              <w:ind w:left="0" w:right="0"/>
              <w:jc w:val="center"/>
              <w:rPr>
                <w:rFonts w:hint="default" w:ascii="Times New Roman"/>
                <w:sz w:val="24"/>
              </w:rPr>
            </w:pPr>
            <w:r>
              <w:rPr>
                <w:rFonts w:hint="default" w:ascii="Times New Roman"/>
                <w:sz w:val="24"/>
              </w:rPr>
              <w:t>8</w:t>
            </w:r>
          </w:p>
        </w:tc>
        <w:tc>
          <w:tcPr>
            <w:tcW w:w="2125" w:type="dxa"/>
          </w:tcPr>
          <w:p>
            <w:pPr>
              <w:pStyle w:val="9"/>
              <w:keepNext w:val="0"/>
              <w:keepLines w:val="0"/>
              <w:suppressLineNumbers w:val="0"/>
              <w:spacing w:before="0" w:beforeAutospacing="0" w:after="0" w:afterAutospacing="0"/>
              <w:ind w:left="0" w:right="0"/>
              <w:rPr>
                <w:rFonts w:hint="default" w:ascii="Times New Roman"/>
                <w:sz w:val="24"/>
              </w:rPr>
            </w:pPr>
          </w:p>
        </w:tc>
        <w:tc>
          <w:tcPr>
            <w:tcW w:w="1790" w:type="dxa"/>
          </w:tcPr>
          <w:p>
            <w:pPr>
              <w:pStyle w:val="9"/>
              <w:keepNext w:val="0"/>
              <w:keepLines w:val="0"/>
              <w:suppressLineNumbers w:val="0"/>
              <w:spacing w:before="0" w:beforeAutospacing="0" w:after="0" w:afterAutospacing="0"/>
              <w:ind w:left="0" w:right="0"/>
              <w:rPr>
                <w:rFonts w:hint="default" w:ascii="Times New Roman"/>
                <w:sz w:val="24"/>
              </w:rPr>
            </w:pPr>
          </w:p>
        </w:tc>
        <w:tc>
          <w:tcPr>
            <w:tcW w:w="1270" w:type="dxa"/>
          </w:tcPr>
          <w:p>
            <w:pPr>
              <w:pStyle w:val="9"/>
              <w:keepNext w:val="0"/>
              <w:keepLines w:val="0"/>
              <w:suppressLineNumbers w:val="0"/>
              <w:spacing w:before="0" w:beforeAutospacing="0" w:after="0" w:afterAutospacing="0"/>
              <w:ind w:left="0" w:right="0"/>
              <w:rPr>
                <w:rFonts w:hint="default" w:ascii="Times New Roman"/>
                <w:sz w:val="24"/>
              </w:rPr>
            </w:pPr>
          </w:p>
        </w:tc>
        <w:tc>
          <w:tcPr>
            <w:tcW w:w="1621" w:type="dxa"/>
          </w:tcPr>
          <w:p>
            <w:pPr>
              <w:pStyle w:val="9"/>
              <w:keepNext w:val="0"/>
              <w:keepLines w:val="0"/>
              <w:suppressLineNumbers w:val="0"/>
              <w:spacing w:before="0" w:beforeAutospacing="0" w:after="0" w:afterAutospacing="0"/>
              <w:ind w:left="0" w:right="0"/>
              <w:rPr>
                <w:rFonts w:hint="default" w:ascii="Times New Roman"/>
                <w:sz w:val="24"/>
              </w:rPr>
            </w:pPr>
          </w:p>
        </w:tc>
        <w:tc>
          <w:tcPr>
            <w:tcW w:w="1589" w:type="dxa"/>
          </w:tcPr>
          <w:p>
            <w:pPr>
              <w:pStyle w:val="9"/>
              <w:keepNext w:val="0"/>
              <w:keepLines w:val="0"/>
              <w:suppressLineNumbers w:val="0"/>
              <w:spacing w:before="0" w:beforeAutospacing="0" w:after="0" w:afterAutospacing="0"/>
              <w:ind w:left="0" w:right="0"/>
              <w:rPr>
                <w:rFonts w:hint="default" w:ascii="Times New Roman"/>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840" w:hRule="atLeast"/>
        </w:trPr>
        <w:tc>
          <w:tcPr>
            <w:tcW w:w="866" w:type="dxa"/>
            <w:vAlign w:val="center"/>
          </w:tcPr>
          <w:p>
            <w:pPr>
              <w:pStyle w:val="9"/>
              <w:keepNext w:val="0"/>
              <w:keepLines w:val="0"/>
              <w:suppressLineNumbers w:val="0"/>
              <w:spacing w:before="0" w:beforeAutospacing="0" w:after="0" w:afterAutospacing="0"/>
              <w:ind w:left="0" w:right="0"/>
              <w:jc w:val="center"/>
              <w:rPr>
                <w:rFonts w:hint="default" w:ascii="Times New Roman"/>
                <w:sz w:val="24"/>
              </w:rPr>
            </w:pPr>
            <w:r>
              <w:rPr>
                <w:rFonts w:hint="default" w:ascii="Times New Roman"/>
                <w:sz w:val="24"/>
              </w:rPr>
              <w:t>9</w:t>
            </w:r>
          </w:p>
        </w:tc>
        <w:tc>
          <w:tcPr>
            <w:tcW w:w="2125" w:type="dxa"/>
          </w:tcPr>
          <w:p>
            <w:pPr>
              <w:pStyle w:val="9"/>
              <w:keepNext w:val="0"/>
              <w:keepLines w:val="0"/>
              <w:suppressLineNumbers w:val="0"/>
              <w:spacing w:before="0" w:beforeAutospacing="0" w:after="0" w:afterAutospacing="0"/>
              <w:ind w:left="0" w:right="0"/>
              <w:rPr>
                <w:rFonts w:hint="default" w:ascii="Times New Roman"/>
                <w:sz w:val="24"/>
              </w:rPr>
            </w:pPr>
          </w:p>
        </w:tc>
        <w:tc>
          <w:tcPr>
            <w:tcW w:w="1790" w:type="dxa"/>
          </w:tcPr>
          <w:p>
            <w:pPr>
              <w:pStyle w:val="9"/>
              <w:keepNext w:val="0"/>
              <w:keepLines w:val="0"/>
              <w:suppressLineNumbers w:val="0"/>
              <w:spacing w:before="0" w:beforeAutospacing="0" w:after="0" w:afterAutospacing="0"/>
              <w:ind w:left="0" w:right="0"/>
              <w:rPr>
                <w:rFonts w:hint="default" w:ascii="Times New Roman"/>
                <w:sz w:val="24"/>
              </w:rPr>
            </w:pPr>
          </w:p>
        </w:tc>
        <w:tc>
          <w:tcPr>
            <w:tcW w:w="1270" w:type="dxa"/>
          </w:tcPr>
          <w:p>
            <w:pPr>
              <w:pStyle w:val="9"/>
              <w:keepNext w:val="0"/>
              <w:keepLines w:val="0"/>
              <w:suppressLineNumbers w:val="0"/>
              <w:spacing w:before="0" w:beforeAutospacing="0" w:after="0" w:afterAutospacing="0"/>
              <w:ind w:left="0" w:right="0"/>
              <w:rPr>
                <w:rFonts w:hint="default" w:ascii="Times New Roman"/>
                <w:sz w:val="24"/>
              </w:rPr>
            </w:pPr>
          </w:p>
        </w:tc>
        <w:tc>
          <w:tcPr>
            <w:tcW w:w="1621" w:type="dxa"/>
          </w:tcPr>
          <w:p>
            <w:pPr>
              <w:pStyle w:val="9"/>
              <w:keepNext w:val="0"/>
              <w:keepLines w:val="0"/>
              <w:suppressLineNumbers w:val="0"/>
              <w:spacing w:before="0" w:beforeAutospacing="0" w:after="0" w:afterAutospacing="0"/>
              <w:ind w:left="0" w:right="0"/>
              <w:rPr>
                <w:rFonts w:hint="default" w:ascii="Times New Roman"/>
                <w:sz w:val="24"/>
              </w:rPr>
            </w:pPr>
          </w:p>
        </w:tc>
        <w:tc>
          <w:tcPr>
            <w:tcW w:w="1589" w:type="dxa"/>
          </w:tcPr>
          <w:p>
            <w:pPr>
              <w:pStyle w:val="9"/>
              <w:keepNext w:val="0"/>
              <w:keepLines w:val="0"/>
              <w:suppressLineNumbers w:val="0"/>
              <w:spacing w:before="0" w:beforeAutospacing="0" w:after="0" w:afterAutospacing="0"/>
              <w:ind w:left="0" w:right="0"/>
              <w:rPr>
                <w:rFonts w:hint="default" w:ascii="Times New Roman"/>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840" w:hRule="atLeast"/>
        </w:trPr>
        <w:tc>
          <w:tcPr>
            <w:tcW w:w="866" w:type="dxa"/>
            <w:vAlign w:val="center"/>
          </w:tcPr>
          <w:p>
            <w:pPr>
              <w:pStyle w:val="9"/>
              <w:keepNext w:val="0"/>
              <w:keepLines w:val="0"/>
              <w:suppressLineNumbers w:val="0"/>
              <w:spacing w:before="0" w:beforeAutospacing="0" w:after="0" w:afterAutospacing="0"/>
              <w:ind w:left="0" w:right="0"/>
              <w:jc w:val="center"/>
              <w:rPr>
                <w:rFonts w:hint="default" w:ascii="Times New Roman" w:eastAsia="黑体"/>
                <w:sz w:val="24"/>
                <w:lang w:val="en-US" w:eastAsia="zh-CN"/>
              </w:rPr>
            </w:pPr>
            <w:r>
              <w:rPr>
                <w:rFonts w:hint="eastAsia" w:ascii="Times New Roman"/>
                <w:sz w:val="24"/>
                <w:lang w:val="en-US" w:eastAsia="zh-CN"/>
              </w:rPr>
              <w:t>10</w:t>
            </w:r>
          </w:p>
        </w:tc>
        <w:tc>
          <w:tcPr>
            <w:tcW w:w="2125" w:type="dxa"/>
          </w:tcPr>
          <w:p>
            <w:pPr>
              <w:pStyle w:val="9"/>
              <w:keepNext w:val="0"/>
              <w:keepLines w:val="0"/>
              <w:suppressLineNumbers w:val="0"/>
              <w:spacing w:before="0" w:beforeAutospacing="0" w:after="0" w:afterAutospacing="0"/>
              <w:ind w:left="0" w:right="0"/>
              <w:rPr>
                <w:rFonts w:hint="default" w:ascii="Times New Roman"/>
                <w:sz w:val="24"/>
              </w:rPr>
            </w:pPr>
          </w:p>
        </w:tc>
        <w:tc>
          <w:tcPr>
            <w:tcW w:w="1790" w:type="dxa"/>
          </w:tcPr>
          <w:p>
            <w:pPr>
              <w:pStyle w:val="9"/>
              <w:keepNext w:val="0"/>
              <w:keepLines w:val="0"/>
              <w:suppressLineNumbers w:val="0"/>
              <w:spacing w:before="0" w:beforeAutospacing="0" w:after="0" w:afterAutospacing="0"/>
              <w:ind w:left="0" w:right="0"/>
              <w:rPr>
                <w:rFonts w:hint="default" w:ascii="Times New Roman"/>
                <w:sz w:val="24"/>
              </w:rPr>
            </w:pPr>
          </w:p>
        </w:tc>
        <w:tc>
          <w:tcPr>
            <w:tcW w:w="1270" w:type="dxa"/>
          </w:tcPr>
          <w:p>
            <w:pPr>
              <w:pStyle w:val="9"/>
              <w:keepNext w:val="0"/>
              <w:keepLines w:val="0"/>
              <w:suppressLineNumbers w:val="0"/>
              <w:spacing w:before="0" w:beforeAutospacing="0" w:after="0" w:afterAutospacing="0"/>
              <w:ind w:left="0" w:right="0"/>
              <w:rPr>
                <w:rFonts w:hint="default" w:ascii="Times New Roman"/>
                <w:sz w:val="24"/>
              </w:rPr>
            </w:pPr>
          </w:p>
        </w:tc>
        <w:tc>
          <w:tcPr>
            <w:tcW w:w="1621" w:type="dxa"/>
          </w:tcPr>
          <w:p>
            <w:pPr>
              <w:pStyle w:val="9"/>
              <w:keepNext w:val="0"/>
              <w:keepLines w:val="0"/>
              <w:suppressLineNumbers w:val="0"/>
              <w:spacing w:before="0" w:beforeAutospacing="0" w:after="0" w:afterAutospacing="0"/>
              <w:ind w:left="0" w:right="0"/>
              <w:rPr>
                <w:rFonts w:hint="default" w:ascii="Times New Roman"/>
                <w:sz w:val="24"/>
              </w:rPr>
            </w:pPr>
          </w:p>
        </w:tc>
        <w:tc>
          <w:tcPr>
            <w:tcW w:w="1589" w:type="dxa"/>
          </w:tcPr>
          <w:p>
            <w:pPr>
              <w:pStyle w:val="9"/>
              <w:keepNext w:val="0"/>
              <w:keepLines w:val="0"/>
              <w:suppressLineNumbers w:val="0"/>
              <w:spacing w:before="0" w:beforeAutospacing="0" w:after="0" w:afterAutospacing="0"/>
              <w:ind w:left="0" w:right="0"/>
              <w:rPr>
                <w:rFonts w:hint="default" w:ascii="Times New Roman"/>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836" w:hRule="atLeast"/>
        </w:trPr>
        <w:tc>
          <w:tcPr>
            <w:tcW w:w="866" w:type="dxa"/>
          </w:tcPr>
          <w:p>
            <w:pPr>
              <w:pStyle w:val="9"/>
              <w:keepNext w:val="0"/>
              <w:keepLines w:val="0"/>
              <w:suppressLineNumbers w:val="0"/>
              <w:spacing w:before="0" w:beforeAutospacing="0" w:after="0" w:afterAutospacing="0"/>
              <w:ind w:left="0" w:right="0"/>
              <w:rPr>
                <w:rFonts w:hint="default" w:ascii="Times New Roman"/>
                <w:sz w:val="24"/>
              </w:rPr>
            </w:pPr>
          </w:p>
        </w:tc>
        <w:tc>
          <w:tcPr>
            <w:tcW w:w="2125" w:type="dxa"/>
          </w:tcPr>
          <w:p>
            <w:pPr>
              <w:pStyle w:val="9"/>
              <w:keepNext w:val="0"/>
              <w:keepLines w:val="0"/>
              <w:suppressLineNumbers w:val="0"/>
              <w:spacing w:before="0" w:beforeAutospacing="0" w:after="0" w:afterAutospacing="0"/>
              <w:ind w:left="0" w:right="0"/>
              <w:rPr>
                <w:rFonts w:hint="default" w:ascii="Times New Roman"/>
                <w:sz w:val="24"/>
              </w:rPr>
            </w:pPr>
          </w:p>
        </w:tc>
        <w:tc>
          <w:tcPr>
            <w:tcW w:w="1790" w:type="dxa"/>
          </w:tcPr>
          <w:p>
            <w:pPr>
              <w:pStyle w:val="9"/>
              <w:keepNext w:val="0"/>
              <w:keepLines w:val="0"/>
              <w:suppressLineNumbers w:val="0"/>
              <w:spacing w:before="0" w:beforeAutospacing="0" w:after="0" w:afterAutospacing="0"/>
              <w:ind w:left="0" w:right="0"/>
              <w:rPr>
                <w:rFonts w:hint="default" w:ascii="Times New Roman"/>
                <w:sz w:val="24"/>
              </w:rPr>
            </w:pPr>
          </w:p>
        </w:tc>
        <w:tc>
          <w:tcPr>
            <w:tcW w:w="1270" w:type="dxa"/>
          </w:tcPr>
          <w:p>
            <w:pPr>
              <w:pStyle w:val="9"/>
              <w:keepNext w:val="0"/>
              <w:keepLines w:val="0"/>
              <w:suppressLineNumbers w:val="0"/>
              <w:spacing w:before="0" w:beforeAutospacing="0" w:after="0" w:afterAutospacing="0"/>
              <w:ind w:left="0" w:right="128"/>
              <w:jc w:val="center"/>
              <w:rPr>
                <w:rFonts w:hint="eastAsia" w:ascii="仿宋_GB2312" w:eastAsia="仿宋_GB2312"/>
                <w:sz w:val="24"/>
              </w:rPr>
            </w:pPr>
            <w:r>
              <w:rPr>
                <w:rFonts w:hint="eastAsia" w:ascii="仿宋_GB2312" w:eastAsia="仿宋_GB2312"/>
                <w:sz w:val="24"/>
              </w:rPr>
              <w:t>合计：</w:t>
            </w:r>
          </w:p>
        </w:tc>
        <w:tc>
          <w:tcPr>
            <w:tcW w:w="1621" w:type="dxa"/>
          </w:tcPr>
          <w:p>
            <w:pPr>
              <w:pStyle w:val="9"/>
              <w:keepNext w:val="0"/>
              <w:keepLines w:val="0"/>
              <w:suppressLineNumbers w:val="0"/>
              <w:spacing w:before="0" w:beforeAutospacing="0" w:after="0" w:afterAutospacing="0"/>
              <w:ind w:left="0" w:right="0"/>
              <w:rPr>
                <w:rFonts w:hint="default" w:ascii="Times New Roman"/>
                <w:sz w:val="24"/>
              </w:rPr>
            </w:pPr>
          </w:p>
        </w:tc>
        <w:tc>
          <w:tcPr>
            <w:tcW w:w="1589" w:type="dxa"/>
          </w:tcPr>
          <w:p>
            <w:pPr>
              <w:pStyle w:val="9"/>
              <w:keepNext w:val="0"/>
              <w:keepLines w:val="0"/>
              <w:suppressLineNumbers w:val="0"/>
              <w:spacing w:before="0" w:beforeAutospacing="0" w:after="0" w:afterAutospacing="0"/>
              <w:ind w:left="0" w:right="0"/>
              <w:rPr>
                <w:rFonts w:hint="default" w:ascii="Times New Roman"/>
                <w:sz w:val="24"/>
              </w:rPr>
            </w:pPr>
          </w:p>
        </w:tc>
      </w:tr>
    </w:tbl>
    <w:p>
      <w:pPr>
        <w:rPr>
          <w:rFonts w:hint="eastAsia" w:ascii="黑体" w:eastAsia="黑体"/>
        </w:rPr>
      </w:pPr>
      <w:r>
        <w:rPr>
          <w:rFonts w:hint="eastAsia" w:ascii="黑体" w:eastAsia="黑体"/>
        </w:rPr>
        <w:br w:type="page"/>
      </w:r>
    </w:p>
    <w:p>
      <w:pPr>
        <w:pStyle w:val="2"/>
        <w:spacing w:before="11"/>
        <w:rPr>
          <w:rFonts w:hint="eastAsia" w:ascii="Times New Roman" w:eastAsia="黑体"/>
          <w:lang w:eastAsia="zh-CN"/>
        </w:rPr>
      </w:pPr>
      <w:r>
        <w:rPr>
          <w:rFonts w:hint="eastAsia" w:ascii="黑体" w:eastAsia="黑体"/>
        </w:rPr>
        <w:t xml:space="preserve">附件 </w:t>
      </w:r>
      <w:r>
        <w:rPr>
          <w:rFonts w:hint="eastAsia" w:ascii="Times New Roman" w:eastAsia="宋体"/>
          <w:lang w:val="en-US" w:eastAsia="zh-CN"/>
        </w:rPr>
        <w:t>3</w:t>
      </w:r>
    </w:p>
    <w:p>
      <w:pPr>
        <w:snapToGrid w:val="0"/>
        <w:spacing w:line="560" w:lineRule="exact"/>
        <w:jc w:val="center"/>
        <w:rPr>
          <w:rFonts w:hint="eastAsia" w:ascii="宋体" w:hAnsi="宋体" w:cs="宋体"/>
          <w:b/>
          <w:sz w:val="44"/>
          <w:szCs w:val="44"/>
          <w:lang w:val="en-US" w:eastAsia="zh-CN"/>
        </w:rPr>
      </w:pPr>
      <w:r>
        <w:rPr>
          <w:rFonts w:hint="eastAsia" w:ascii="宋体" w:hAnsi="宋体" w:cs="宋体"/>
          <w:b/>
          <w:sz w:val="44"/>
          <w:szCs w:val="44"/>
        </w:rPr>
        <w:t>申请宝安区</w:t>
      </w:r>
      <w:r>
        <w:rPr>
          <w:rFonts w:hint="eastAsia" w:ascii="宋体" w:hAnsi="宋体" w:cs="宋体"/>
          <w:b/>
          <w:sz w:val="44"/>
          <w:szCs w:val="44"/>
          <w:lang w:val="en-US" w:eastAsia="zh-CN"/>
        </w:rPr>
        <w:t>“个转企”奖励资金</w:t>
      </w:r>
    </w:p>
    <w:p>
      <w:pPr>
        <w:snapToGrid w:val="0"/>
        <w:spacing w:line="560" w:lineRule="exact"/>
        <w:jc w:val="center"/>
        <w:rPr>
          <w:rFonts w:ascii="宋体" w:hAnsi="宋体" w:cs="宋体"/>
          <w:b/>
          <w:sz w:val="44"/>
          <w:szCs w:val="44"/>
        </w:rPr>
      </w:pPr>
      <w:r>
        <w:rPr>
          <w:rFonts w:hint="eastAsia" w:ascii="宋体" w:hAnsi="宋体" w:cs="宋体"/>
          <w:b/>
          <w:sz w:val="44"/>
          <w:szCs w:val="44"/>
        </w:rPr>
        <w:t>需提交资料清单</w:t>
      </w:r>
    </w:p>
    <w:p>
      <w:pPr>
        <w:autoSpaceDE w:val="0"/>
        <w:autoSpaceDN w:val="0"/>
        <w:adjustRightInd w:val="0"/>
        <w:snapToGrid w:val="0"/>
        <w:spacing w:line="560" w:lineRule="exact"/>
        <w:ind w:firstLine="883" w:firstLineChars="200"/>
        <w:jc w:val="left"/>
        <w:rPr>
          <w:rFonts w:ascii="宋体" w:hAnsi="宋体" w:cs="宋体"/>
          <w:b/>
          <w:sz w:val="44"/>
          <w:szCs w:val="44"/>
        </w:rPr>
      </w:pPr>
    </w:p>
    <w:p>
      <w:pPr>
        <w:autoSpaceDE w:val="0"/>
        <w:autoSpaceDN w:val="0"/>
        <w:adjustRightInd w:val="0"/>
        <w:snapToGrid w:val="0"/>
        <w:spacing w:line="560" w:lineRule="exact"/>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申请宝安区</w:t>
      </w:r>
      <w:r>
        <w:rPr>
          <w:rFonts w:hint="eastAsia" w:ascii="仿宋" w:hAnsi="仿宋" w:eastAsia="仿宋" w:cs="宋体"/>
          <w:color w:val="000000"/>
          <w:kern w:val="0"/>
          <w:sz w:val="32"/>
          <w:szCs w:val="32"/>
          <w:lang w:eastAsia="zh-CN"/>
        </w:rPr>
        <w:t>“</w:t>
      </w:r>
      <w:r>
        <w:rPr>
          <w:rFonts w:hint="eastAsia" w:ascii="仿宋" w:hAnsi="仿宋" w:eastAsia="仿宋" w:cs="宋体"/>
          <w:color w:val="000000"/>
          <w:kern w:val="0"/>
          <w:sz w:val="32"/>
          <w:szCs w:val="32"/>
          <w:lang w:val="en-US" w:eastAsia="zh-CN"/>
        </w:rPr>
        <w:t>个转企</w:t>
      </w:r>
      <w:r>
        <w:rPr>
          <w:rFonts w:hint="eastAsia" w:ascii="仿宋" w:hAnsi="仿宋" w:eastAsia="仿宋" w:cs="宋体"/>
          <w:color w:val="000000"/>
          <w:kern w:val="0"/>
          <w:sz w:val="32"/>
          <w:szCs w:val="32"/>
          <w:lang w:eastAsia="zh-CN"/>
        </w:rPr>
        <w:t>”</w:t>
      </w:r>
      <w:r>
        <w:rPr>
          <w:rFonts w:hint="eastAsia" w:ascii="仿宋" w:hAnsi="仿宋" w:eastAsia="仿宋" w:cs="宋体"/>
          <w:color w:val="000000"/>
          <w:kern w:val="0"/>
          <w:sz w:val="32"/>
          <w:szCs w:val="32"/>
          <w:lang w:val="en-US" w:eastAsia="zh-CN"/>
        </w:rPr>
        <w:t>奖励资金</w:t>
      </w:r>
      <w:r>
        <w:rPr>
          <w:rFonts w:hint="eastAsia" w:ascii="仿宋" w:hAnsi="仿宋" w:eastAsia="仿宋" w:cs="宋体"/>
          <w:color w:val="000000"/>
          <w:kern w:val="0"/>
          <w:sz w:val="32"/>
          <w:szCs w:val="32"/>
        </w:rPr>
        <w:t>需提交下列资料：</w:t>
      </w:r>
    </w:p>
    <w:p>
      <w:pPr>
        <w:pStyle w:val="2"/>
        <w:keepNext w:val="0"/>
        <w:keepLines w:val="0"/>
        <w:pageBreakBefore w:val="0"/>
        <w:widowControl w:val="0"/>
        <w:kinsoku/>
        <w:wordWrap/>
        <w:overflowPunct/>
        <w:topLinePunct w:val="0"/>
        <w:autoSpaceDE/>
        <w:autoSpaceDN/>
        <w:bidi w:val="0"/>
        <w:adjustRightInd/>
        <w:snapToGrid w:val="0"/>
        <w:spacing w:after="0"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1.宝安区“个转企”奖励资金申请表；</w:t>
      </w:r>
    </w:p>
    <w:p>
      <w:pPr>
        <w:pStyle w:val="2"/>
        <w:keepNext w:val="0"/>
        <w:keepLines w:val="0"/>
        <w:pageBreakBefore w:val="0"/>
        <w:widowControl w:val="0"/>
        <w:kinsoku/>
        <w:wordWrap/>
        <w:overflowPunct/>
        <w:topLinePunct w:val="0"/>
        <w:autoSpaceDE/>
        <w:autoSpaceDN/>
        <w:bidi w:val="0"/>
        <w:adjustRightInd/>
        <w:snapToGrid w:val="0"/>
        <w:spacing w:after="0"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2.企业营业执照复印件（验原件）；</w:t>
      </w:r>
    </w:p>
    <w:p>
      <w:pPr>
        <w:pStyle w:val="2"/>
        <w:keepNext w:val="0"/>
        <w:keepLines w:val="0"/>
        <w:pageBreakBefore w:val="0"/>
        <w:widowControl w:val="0"/>
        <w:kinsoku/>
        <w:wordWrap/>
        <w:overflowPunct/>
        <w:topLinePunct w:val="0"/>
        <w:autoSpaceDE/>
        <w:autoSpaceDN/>
        <w:bidi w:val="0"/>
        <w:adjustRightInd/>
        <w:snapToGrid w:val="0"/>
        <w:spacing w:after="0"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3.个体户升级企业证明复印件（验原件）；</w:t>
      </w:r>
    </w:p>
    <w:p>
      <w:pPr>
        <w:pStyle w:val="2"/>
        <w:keepNext w:val="0"/>
        <w:keepLines w:val="0"/>
        <w:pageBreakBefore w:val="0"/>
        <w:widowControl w:val="0"/>
        <w:kinsoku/>
        <w:wordWrap/>
        <w:overflowPunct/>
        <w:topLinePunct w:val="0"/>
        <w:autoSpaceDE/>
        <w:autoSpaceDN/>
        <w:bidi w:val="0"/>
        <w:adjustRightInd/>
        <w:snapToGrid w:val="0"/>
        <w:spacing w:after="0"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4.企业纳税证明（纳税人自行登录电子税务局打印）及社保缴纳证明；</w:t>
      </w:r>
    </w:p>
    <w:p>
      <w:pPr>
        <w:pStyle w:val="2"/>
        <w:keepNext w:val="0"/>
        <w:keepLines w:val="0"/>
        <w:pageBreakBefore w:val="0"/>
        <w:widowControl w:val="0"/>
        <w:kinsoku/>
        <w:wordWrap/>
        <w:overflowPunct/>
        <w:topLinePunct w:val="0"/>
        <w:autoSpaceDE/>
        <w:autoSpaceDN/>
        <w:bidi w:val="0"/>
        <w:adjustRightInd/>
        <w:snapToGrid w:val="0"/>
        <w:spacing w:after="0"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5.法定代表人身份证复印件（验原件）或者法定代表人身份证及代理人身份证复印件（验原件）、法人委托书原件；</w:t>
      </w:r>
    </w:p>
    <w:p>
      <w:pPr>
        <w:pStyle w:val="2"/>
        <w:keepNext w:val="0"/>
        <w:keepLines w:val="0"/>
        <w:pageBreakBefore w:val="0"/>
        <w:widowControl w:val="0"/>
        <w:kinsoku/>
        <w:wordWrap/>
        <w:overflowPunct/>
        <w:topLinePunct w:val="0"/>
        <w:autoSpaceDE/>
        <w:autoSpaceDN/>
        <w:bidi w:val="0"/>
        <w:adjustRightInd/>
        <w:snapToGrid w:val="0"/>
        <w:spacing w:after="0" w:line="560" w:lineRule="exact"/>
        <w:ind w:firstLine="640" w:firstLineChars="200"/>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6.企业对公账户银行开户证明即开户许可证复印件或其他证明（验原件）；</w:t>
      </w:r>
    </w:p>
    <w:p>
      <w:pPr>
        <w:pStyle w:val="2"/>
        <w:keepNext w:val="0"/>
        <w:keepLines w:val="0"/>
        <w:pageBreakBefore w:val="0"/>
        <w:widowControl w:val="0"/>
        <w:kinsoku/>
        <w:wordWrap/>
        <w:overflowPunct/>
        <w:topLinePunct w:val="0"/>
        <w:autoSpaceDE/>
        <w:autoSpaceDN/>
        <w:bidi w:val="0"/>
        <w:adjustRightInd/>
        <w:snapToGrid w:val="0"/>
        <w:spacing w:after="0" w:line="560" w:lineRule="exact"/>
        <w:ind w:firstLine="640" w:firstLineChars="200"/>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7.承诺书；</w:t>
      </w:r>
    </w:p>
    <w:p>
      <w:pPr>
        <w:pStyle w:val="2"/>
        <w:keepNext w:val="0"/>
        <w:keepLines w:val="0"/>
        <w:pageBreakBefore w:val="0"/>
        <w:widowControl w:val="0"/>
        <w:kinsoku/>
        <w:wordWrap/>
        <w:overflowPunct/>
        <w:topLinePunct w:val="0"/>
        <w:autoSpaceDE/>
        <w:autoSpaceDN/>
        <w:bidi w:val="0"/>
        <w:adjustRightInd/>
        <w:snapToGrid w:val="0"/>
        <w:spacing w:after="0" w:line="560" w:lineRule="exact"/>
        <w:ind w:firstLine="640" w:firstLineChars="200"/>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8.住所证明；</w:t>
      </w:r>
    </w:p>
    <w:p>
      <w:pPr>
        <w:pStyle w:val="2"/>
        <w:keepNext w:val="0"/>
        <w:keepLines w:val="0"/>
        <w:pageBreakBefore w:val="0"/>
        <w:widowControl w:val="0"/>
        <w:kinsoku/>
        <w:wordWrap/>
        <w:overflowPunct/>
        <w:topLinePunct w:val="0"/>
        <w:autoSpaceDE/>
        <w:autoSpaceDN/>
        <w:bidi w:val="0"/>
        <w:adjustRightInd/>
        <w:snapToGrid w:val="0"/>
        <w:spacing w:after="0" w:line="560" w:lineRule="exact"/>
        <w:ind w:firstLine="640" w:firstLineChars="200"/>
        <w:textAlignment w:val="auto"/>
        <w:rPr>
          <w:rFonts w:hint="eastAsia" w:ascii="仿宋_GB2312" w:hAnsi="仿宋_GB2312" w:eastAsia="仿宋_GB2312" w:cs="仿宋_GB2312"/>
          <w:kern w:val="2"/>
          <w:sz w:val="32"/>
          <w:szCs w:val="32"/>
          <w:u w:val="none"/>
          <w:lang w:val="en-US" w:eastAsia="zh-CN" w:bidi="ar-SA"/>
        </w:rPr>
      </w:pPr>
      <w:r>
        <w:rPr>
          <w:rFonts w:hint="eastAsia" w:ascii="仿宋_GB2312" w:hAnsi="仿宋_GB2312" w:eastAsia="仿宋_GB2312" w:cs="仿宋_GB2312"/>
          <w:kern w:val="2"/>
          <w:sz w:val="32"/>
          <w:szCs w:val="32"/>
          <w:u w:val="none"/>
          <w:lang w:val="en-US" w:eastAsia="zh-CN" w:bidi="ar-SA"/>
        </w:rPr>
        <w:t>9.</w:t>
      </w:r>
      <w:r>
        <w:rPr>
          <w:rFonts w:hint="eastAsia" w:ascii="仿宋_GB2312" w:hAnsi="仿宋_GB2312" w:eastAsia="仿宋_GB2312" w:cs="仿宋_GB2312"/>
          <w:strike w:val="0"/>
          <w:color w:val="000000"/>
          <w:sz w:val="32"/>
          <w:szCs w:val="32"/>
          <w:u w:val="none"/>
          <w:shd w:val="clear" w:color="auto" w:fill="FFFFFF"/>
        </w:rPr>
        <w:t>转型企业财务记账支出</w:t>
      </w:r>
      <w:r>
        <w:rPr>
          <w:rFonts w:hint="eastAsia" w:ascii="仿宋_GB2312" w:hAnsi="仿宋_GB2312" w:eastAsia="仿宋_GB2312" w:cs="仿宋_GB2312"/>
          <w:strike w:val="0"/>
          <w:color w:val="000000"/>
          <w:sz w:val="32"/>
          <w:szCs w:val="32"/>
          <w:u w:val="none"/>
          <w:shd w:val="clear" w:color="auto" w:fill="FFFFFF"/>
          <w:lang w:eastAsia="zh-CN"/>
        </w:rPr>
        <w:t>（</w:t>
      </w:r>
      <w:r>
        <w:rPr>
          <w:rFonts w:hint="eastAsia" w:ascii="仿宋_GB2312" w:hAnsi="仿宋_GB2312" w:eastAsia="仿宋_GB2312" w:cs="仿宋_GB2312"/>
          <w:strike w:val="0"/>
          <w:color w:val="000000"/>
          <w:sz w:val="32"/>
          <w:szCs w:val="32"/>
          <w:u w:val="none"/>
          <w:shd w:val="clear" w:color="auto" w:fill="FFFFFF"/>
          <w:lang w:val="en-US" w:eastAsia="zh-CN"/>
        </w:rPr>
        <w:t>代理记账支出、财务人员聘用等</w:t>
      </w:r>
      <w:r>
        <w:rPr>
          <w:rFonts w:hint="eastAsia" w:ascii="仿宋_GB2312" w:hAnsi="仿宋_GB2312" w:eastAsia="仿宋_GB2312" w:cs="仿宋_GB2312"/>
          <w:strike w:val="0"/>
          <w:color w:val="000000"/>
          <w:sz w:val="32"/>
          <w:szCs w:val="32"/>
          <w:u w:val="none"/>
          <w:shd w:val="clear" w:color="auto" w:fill="FFFFFF"/>
          <w:lang w:eastAsia="zh-CN"/>
        </w:rPr>
        <w:t>）</w:t>
      </w:r>
      <w:r>
        <w:rPr>
          <w:rFonts w:hint="eastAsia" w:ascii="仿宋_GB2312" w:hAnsi="仿宋_GB2312" w:eastAsia="仿宋_GB2312" w:cs="仿宋_GB2312"/>
          <w:strike w:val="0"/>
          <w:color w:val="000000"/>
          <w:sz w:val="32"/>
          <w:szCs w:val="32"/>
          <w:u w:val="none"/>
          <w:shd w:val="clear" w:color="auto" w:fill="FFFFFF"/>
        </w:rPr>
        <w:t>的相应凭证</w:t>
      </w:r>
      <w:r>
        <w:rPr>
          <w:rFonts w:hint="eastAsia" w:ascii="仿宋_GB2312" w:hAnsi="仿宋_GB2312" w:eastAsia="仿宋_GB2312" w:cs="仿宋_GB2312"/>
          <w:strike w:val="0"/>
          <w:color w:val="000000"/>
          <w:sz w:val="32"/>
          <w:szCs w:val="32"/>
          <w:u w:val="none"/>
          <w:shd w:val="clear" w:color="auto" w:fill="FFFFFF"/>
          <w:lang w:eastAsia="zh-CN"/>
        </w:rPr>
        <w:t>。</w:t>
      </w:r>
    </w:p>
    <w:p>
      <w:pPr>
        <w:pStyle w:val="2"/>
        <w:keepNext w:val="0"/>
        <w:keepLines w:val="0"/>
        <w:pageBreakBefore w:val="0"/>
        <w:widowControl w:val="0"/>
        <w:kinsoku/>
        <w:wordWrap/>
        <w:overflowPunct/>
        <w:topLinePunct w:val="0"/>
        <w:autoSpaceDE/>
        <w:autoSpaceDN/>
        <w:bidi w:val="0"/>
        <w:adjustRightInd/>
        <w:snapToGrid w:val="0"/>
        <w:spacing w:after="0"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10.根据上级工作要求需要提交的其他材料。</w:t>
      </w:r>
    </w:p>
    <w:p>
      <w:pPr>
        <w:pStyle w:val="2"/>
        <w:keepNext w:val="0"/>
        <w:keepLines w:val="0"/>
        <w:pageBreakBefore w:val="0"/>
        <w:widowControl w:val="0"/>
        <w:kinsoku/>
        <w:wordWrap/>
        <w:overflowPunct/>
        <w:topLinePunct w:val="0"/>
        <w:autoSpaceDE/>
        <w:autoSpaceDN/>
        <w:bidi w:val="0"/>
        <w:adjustRightInd/>
        <w:snapToGrid w:val="0"/>
        <w:spacing w:after="0"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申请单位应按照上述要求提供真实、完整的申请材料，每一项材料应加盖单位公章，各类证照、证明文件需验原件收复印件，用A4纸装订成册。</w:t>
      </w:r>
    </w:p>
    <w:p>
      <w:pPr>
        <w:snapToGrid w:val="0"/>
        <w:spacing w:line="560" w:lineRule="exact"/>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br w:type="page"/>
      </w:r>
    </w:p>
    <w:p>
      <w:pPr>
        <w:pStyle w:val="2"/>
        <w:keepNext w:val="0"/>
        <w:keepLines w:val="0"/>
        <w:pageBreakBefore w:val="0"/>
        <w:widowControl w:val="0"/>
        <w:kinsoku/>
        <w:wordWrap/>
        <w:overflowPunct/>
        <w:topLinePunct w:val="0"/>
        <w:bidi w:val="0"/>
        <w:snapToGrid w:val="0"/>
        <w:spacing w:before="11" w:line="520" w:lineRule="exact"/>
        <w:textAlignment w:val="auto"/>
        <w:rPr>
          <w:rFonts w:hint="eastAsia" w:ascii="Times New Roman" w:eastAsia="黑体"/>
          <w:lang w:eastAsia="zh-CN"/>
        </w:rPr>
      </w:pPr>
      <w:r>
        <w:rPr>
          <w:rFonts w:hint="eastAsia" w:ascii="黑体" w:eastAsia="黑体"/>
        </w:rPr>
        <w:t xml:space="preserve">附件 </w:t>
      </w:r>
      <w:r>
        <w:rPr>
          <w:rFonts w:hint="eastAsia" w:ascii="Times New Roman" w:eastAsia="宋体"/>
          <w:lang w:val="en-US" w:eastAsia="zh-CN"/>
        </w:rPr>
        <w:t>4</w:t>
      </w:r>
    </w:p>
    <w:p>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承诺书</w:t>
      </w:r>
    </w:p>
    <w:p>
      <w:pPr>
        <w:keepNext w:val="0"/>
        <w:keepLines w:val="0"/>
        <w:pageBreakBefore w:val="0"/>
        <w:widowControl w:val="0"/>
        <w:kinsoku/>
        <w:wordWrap/>
        <w:overflowPunct/>
        <w:topLinePunct w:val="0"/>
        <w:autoSpaceDE/>
        <w:autoSpaceDN/>
        <w:bidi w:val="0"/>
        <w:adjustRightInd/>
        <w:snapToGrid w:val="0"/>
        <w:spacing w:line="560" w:lineRule="exact"/>
        <w:ind w:firstLine="63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本企业已知悉深圳市宝安区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个转企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奖励资金</w:t>
      </w:r>
      <w:r>
        <w:rPr>
          <w:rFonts w:hint="eastAsia" w:ascii="仿宋_GB2312" w:hAnsi="仿宋_GB2312" w:eastAsia="仿宋_GB2312" w:cs="仿宋_GB2312"/>
          <w:sz w:val="32"/>
          <w:szCs w:val="32"/>
        </w:rPr>
        <w:t>有关政策，现自愿申请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个转企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奖励资金</w:t>
      </w:r>
      <w:r>
        <w:rPr>
          <w:rFonts w:hint="eastAsia" w:ascii="仿宋_GB2312" w:hAnsi="仿宋_GB2312" w:eastAsia="仿宋_GB2312" w:cs="仿宋_GB2312"/>
          <w:sz w:val="32"/>
          <w:szCs w:val="32"/>
        </w:rPr>
        <w:t>，并承诺如下：</w:t>
      </w:r>
    </w:p>
    <w:p>
      <w:pPr>
        <w:keepNext w:val="0"/>
        <w:keepLines w:val="0"/>
        <w:pageBreakBefore w:val="0"/>
        <w:widowControl w:val="0"/>
        <w:numPr>
          <w:ilvl w:val="0"/>
          <w:numId w:val="2"/>
        </w:numPr>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rPr>
        <w:t>企业</w:t>
      </w:r>
      <w:r>
        <w:rPr>
          <w:rFonts w:hint="eastAsia" w:ascii="仿宋_GB2312" w:hAnsi="仿宋_GB2312" w:eastAsia="仿宋_GB2312" w:cs="仿宋_GB2312"/>
          <w:color w:val="000000"/>
          <w:sz w:val="32"/>
          <w:szCs w:val="32"/>
          <w:shd w:val="clear" w:color="auto" w:fill="FFFFFF"/>
          <w:lang w:val="en-US" w:eastAsia="zh-CN"/>
        </w:rPr>
        <w:t>符合宝安区</w:t>
      </w:r>
      <w:r>
        <w:rPr>
          <w:rFonts w:hint="eastAsia" w:ascii="仿宋_GB2312" w:hAnsi="仿宋_GB2312" w:eastAsia="仿宋_GB2312" w:cs="仿宋_GB2312"/>
          <w:color w:val="000000"/>
          <w:sz w:val="32"/>
          <w:szCs w:val="32"/>
          <w:shd w:val="clear" w:color="auto" w:fill="FFFFFF"/>
        </w:rPr>
        <w:t>申请“个转企”</w:t>
      </w:r>
      <w:r>
        <w:rPr>
          <w:rFonts w:hint="eastAsia" w:ascii="仿宋_GB2312" w:hAnsi="仿宋_GB2312" w:eastAsia="仿宋_GB2312" w:cs="仿宋_GB2312"/>
          <w:color w:val="000000"/>
          <w:sz w:val="32"/>
          <w:szCs w:val="32"/>
          <w:shd w:val="clear" w:color="auto" w:fill="FFFFFF"/>
          <w:lang w:val="en-US" w:eastAsia="zh-CN"/>
        </w:rPr>
        <w:t>全部</w:t>
      </w:r>
      <w:r>
        <w:rPr>
          <w:rFonts w:hint="eastAsia" w:ascii="仿宋_GB2312" w:hAnsi="仿宋_GB2312" w:eastAsia="仿宋_GB2312" w:cs="仿宋_GB2312"/>
          <w:color w:val="000000"/>
          <w:sz w:val="32"/>
          <w:szCs w:val="32"/>
          <w:shd w:val="clear" w:color="auto" w:fill="FFFFFF"/>
        </w:rPr>
        <w:t>奖励条件</w:t>
      </w:r>
      <w:r>
        <w:rPr>
          <w:rFonts w:hint="eastAsia" w:ascii="仿宋_GB2312" w:hAnsi="仿宋_GB2312" w:eastAsia="仿宋_GB2312" w:cs="仿宋_GB2312"/>
          <w:color w:val="000000"/>
          <w:sz w:val="32"/>
          <w:szCs w:val="32"/>
          <w:shd w:val="clear" w:color="auto" w:fill="FFFFFF"/>
          <w:lang w:eastAsia="zh-CN"/>
        </w:rPr>
        <w:t>，</w:t>
      </w:r>
      <w:r>
        <w:rPr>
          <w:rFonts w:hint="eastAsia" w:ascii="仿宋_GB2312" w:hAnsi="仿宋_GB2312" w:eastAsia="仿宋_GB2312" w:cs="仿宋_GB2312"/>
          <w:color w:val="000000"/>
          <w:sz w:val="32"/>
          <w:szCs w:val="32"/>
          <w:shd w:val="clear" w:color="auto" w:fill="FFFFFF"/>
        </w:rPr>
        <w:t>按期连续申报纳税，无税务异常情况；转型</w:t>
      </w:r>
      <w:r>
        <w:rPr>
          <w:rFonts w:hint="eastAsia" w:ascii="仿宋_GB2312" w:hAnsi="仿宋_GB2312" w:eastAsia="仿宋_GB2312" w:cs="仿宋_GB2312"/>
          <w:color w:val="000000"/>
          <w:sz w:val="32"/>
          <w:szCs w:val="32"/>
          <w:shd w:val="clear" w:color="auto" w:fill="FFFFFF"/>
          <w:lang w:val="en-US" w:eastAsia="zh-CN"/>
        </w:rPr>
        <w:t>后</w:t>
      </w:r>
      <w:r>
        <w:rPr>
          <w:rFonts w:hint="eastAsia" w:ascii="仿宋_GB2312" w:hAnsi="仿宋_GB2312" w:eastAsia="仿宋_GB2312" w:cs="仿宋_GB2312"/>
          <w:color w:val="000000"/>
          <w:sz w:val="32"/>
          <w:szCs w:val="32"/>
          <w:shd w:val="clear" w:color="auto" w:fill="FFFFFF"/>
        </w:rPr>
        <w:t>企业名下有1人以上购买社保；</w:t>
      </w:r>
      <w:r>
        <w:rPr>
          <w:rFonts w:hint="eastAsia" w:ascii="仿宋_GB2312" w:hAnsi="仿宋_GB2312" w:eastAsia="仿宋_GB2312" w:cs="仿宋_GB2312"/>
          <w:color w:val="000000"/>
          <w:sz w:val="32"/>
          <w:szCs w:val="32"/>
          <w:u w:val="none"/>
          <w:shd w:val="clear" w:color="auto" w:fill="FFFFFF"/>
          <w:lang w:val="en-US" w:eastAsia="zh-CN"/>
        </w:rPr>
        <w:t>转型后企业</w:t>
      </w:r>
      <w:r>
        <w:rPr>
          <w:rFonts w:hint="eastAsia" w:ascii="仿宋_GB2312" w:hAnsi="仿宋_GB2312" w:eastAsia="仿宋_GB2312" w:cs="仿宋_GB2312"/>
          <w:color w:val="000000"/>
          <w:sz w:val="32"/>
          <w:szCs w:val="32"/>
          <w:u w:val="none"/>
          <w:shd w:val="clear" w:color="auto" w:fill="FFFFFF"/>
        </w:rPr>
        <w:t>在</w:t>
      </w:r>
      <w:r>
        <w:rPr>
          <w:rFonts w:hint="eastAsia" w:ascii="仿宋_GB2312" w:hAnsi="仿宋_GB2312" w:eastAsia="仿宋_GB2312" w:cs="仿宋_GB2312"/>
          <w:color w:val="000000"/>
          <w:sz w:val="32"/>
          <w:szCs w:val="32"/>
          <w:u w:val="none"/>
          <w:shd w:val="clear" w:color="auto" w:fill="FFFFFF"/>
          <w:lang w:val="en-US" w:eastAsia="zh-CN"/>
        </w:rPr>
        <w:t>宝安</w:t>
      </w:r>
      <w:r>
        <w:rPr>
          <w:rFonts w:hint="eastAsia" w:ascii="仿宋_GB2312" w:hAnsi="仿宋_GB2312" w:eastAsia="仿宋_GB2312" w:cs="仿宋_GB2312"/>
          <w:color w:val="000000"/>
          <w:sz w:val="32"/>
          <w:szCs w:val="32"/>
          <w:u w:val="none"/>
          <w:shd w:val="clear" w:color="auto" w:fill="FFFFFF"/>
        </w:rPr>
        <w:t>区实际从事经营活动；</w:t>
      </w:r>
      <w:r>
        <w:rPr>
          <w:rFonts w:hint="eastAsia" w:ascii="仿宋_GB2312" w:hAnsi="仿宋_GB2312" w:eastAsia="仿宋_GB2312" w:cs="仿宋_GB2312"/>
          <w:color w:val="000000"/>
          <w:sz w:val="32"/>
          <w:szCs w:val="32"/>
          <w:shd w:val="clear" w:color="auto" w:fill="FFFFFF"/>
        </w:rPr>
        <w:t>未被列入经营异常名录和或严重违法失信名单</w:t>
      </w:r>
      <w:r>
        <w:rPr>
          <w:rFonts w:hint="eastAsia" w:ascii="仿宋_GB2312" w:hAnsi="仿宋_GB2312" w:eastAsia="仿宋_GB2312" w:cs="仿宋_GB2312"/>
          <w:color w:val="000000"/>
          <w:sz w:val="32"/>
          <w:szCs w:val="32"/>
          <w:shd w:val="clear" w:color="auto" w:fill="FFFFFF"/>
          <w:lang w:val="en-US" w:eastAsia="zh-CN"/>
        </w:rPr>
        <w:t>等。</w:t>
      </w:r>
    </w:p>
    <w:p>
      <w:pPr>
        <w:keepNext w:val="0"/>
        <w:keepLines w:val="0"/>
        <w:pageBreakBefore w:val="0"/>
        <w:widowControl w:val="0"/>
        <w:numPr>
          <w:ilvl w:val="0"/>
          <w:numId w:val="2"/>
        </w:numPr>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奖励资金申请</w:t>
      </w:r>
      <w:r>
        <w:rPr>
          <w:rFonts w:hint="eastAsia" w:ascii="仿宋_GB2312" w:hAnsi="仿宋_GB2312" w:eastAsia="仿宋_GB2312" w:cs="仿宋_GB2312"/>
          <w:color w:val="000000"/>
          <w:sz w:val="32"/>
          <w:szCs w:val="32"/>
          <w:shd w:val="clear" w:color="auto" w:fill="FFFFFF"/>
          <w:lang w:val="en-US" w:eastAsia="zh-CN"/>
        </w:rPr>
        <w:t>期间以</w:t>
      </w:r>
      <w:r>
        <w:rPr>
          <w:rFonts w:hint="eastAsia" w:ascii="仿宋_GB2312" w:hAnsi="仿宋_GB2312" w:eastAsia="仿宋_GB2312" w:cs="仿宋_GB2312"/>
          <w:color w:val="000000"/>
          <w:sz w:val="32"/>
          <w:szCs w:val="32"/>
          <w:shd w:val="clear" w:color="auto" w:fill="FFFFFF"/>
        </w:rPr>
        <w:t>及</w:t>
      </w:r>
      <w:r>
        <w:rPr>
          <w:rFonts w:hint="eastAsia" w:ascii="仿宋_GB2312" w:hAnsi="仿宋_GB2312" w:eastAsia="仿宋_GB2312" w:cs="仿宋_GB2312"/>
          <w:color w:val="000000"/>
          <w:sz w:val="32"/>
          <w:szCs w:val="32"/>
          <w:shd w:val="clear" w:color="auto" w:fill="FFFFFF"/>
          <w:lang w:val="en-US" w:eastAsia="zh-CN"/>
        </w:rPr>
        <w:t>自首次</w:t>
      </w:r>
      <w:r>
        <w:rPr>
          <w:rFonts w:hint="eastAsia" w:ascii="仿宋_GB2312" w:hAnsi="仿宋_GB2312" w:eastAsia="仿宋_GB2312" w:cs="仿宋_GB2312"/>
          <w:color w:val="000000"/>
          <w:sz w:val="32"/>
          <w:szCs w:val="32"/>
          <w:shd w:val="clear" w:color="auto" w:fill="FFFFFF"/>
        </w:rPr>
        <w:t>发放</w:t>
      </w:r>
      <w:r>
        <w:rPr>
          <w:rFonts w:hint="eastAsia" w:ascii="仿宋_GB2312" w:hAnsi="仿宋_GB2312" w:eastAsia="仿宋_GB2312" w:cs="仿宋_GB2312"/>
          <w:color w:val="000000"/>
          <w:sz w:val="32"/>
          <w:szCs w:val="32"/>
          <w:shd w:val="clear" w:color="auto" w:fill="FFFFFF"/>
          <w:lang w:val="en-US" w:eastAsia="zh-CN"/>
        </w:rPr>
        <w:t>起3年内，企业不具有以下情况：</w:t>
      </w:r>
      <w:r>
        <w:rPr>
          <w:rFonts w:hint="eastAsia" w:ascii="仿宋_GB2312" w:hAnsi="仿宋_GB2312" w:eastAsia="仿宋_GB2312" w:cs="仿宋_GB2312"/>
          <w:color w:val="000000"/>
          <w:sz w:val="32"/>
          <w:szCs w:val="32"/>
          <w:shd w:val="clear" w:color="auto" w:fill="FFFFFF"/>
        </w:rPr>
        <w:t>1.原个体工商户经营者</w:t>
      </w:r>
      <w:r>
        <w:rPr>
          <w:rFonts w:hint="eastAsia" w:ascii="仿宋_GB2312" w:hAnsi="仿宋_GB2312" w:eastAsia="仿宋_GB2312" w:cs="仿宋_GB2312"/>
          <w:color w:val="000000"/>
          <w:sz w:val="32"/>
          <w:szCs w:val="32"/>
          <w:shd w:val="clear" w:color="auto" w:fill="FFFFFF"/>
          <w:lang w:val="en-US" w:eastAsia="zh-CN"/>
        </w:rPr>
        <w:t>已不再担任</w:t>
      </w:r>
      <w:r>
        <w:rPr>
          <w:rFonts w:hint="eastAsia" w:ascii="仿宋_GB2312" w:hAnsi="仿宋_GB2312" w:eastAsia="仿宋_GB2312" w:cs="仿宋_GB2312"/>
          <w:color w:val="000000"/>
          <w:sz w:val="32"/>
          <w:szCs w:val="32"/>
          <w:shd w:val="clear" w:color="auto" w:fill="FFFFFF"/>
        </w:rPr>
        <w:t>企业投资人（股东）身份；2</w:t>
      </w:r>
      <w:r>
        <w:rPr>
          <w:rFonts w:hint="eastAsia" w:ascii="仿宋_GB2312" w:hAnsi="仿宋_GB2312" w:eastAsia="仿宋_GB2312" w:cs="仿宋_GB2312"/>
          <w:color w:val="000000"/>
          <w:sz w:val="32"/>
          <w:szCs w:val="32"/>
          <w:shd w:val="clear" w:color="auto" w:fill="FFFFFF"/>
          <w:lang w:eastAsia="zh-CN"/>
        </w:rPr>
        <w:t>.</w:t>
      </w:r>
      <w:r>
        <w:rPr>
          <w:rFonts w:hint="eastAsia" w:ascii="仿宋_GB2312" w:hAnsi="仿宋_GB2312" w:eastAsia="仿宋_GB2312" w:cs="仿宋_GB2312"/>
          <w:color w:val="000000"/>
          <w:sz w:val="32"/>
          <w:szCs w:val="32"/>
          <w:shd w:val="clear" w:color="auto" w:fill="FFFFFF"/>
        </w:rPr>
        <w:t>通过登记地址无法联系；</w:t>
      </w:r>
      <w:r>
        <w:rPr>
          <w:rFonts w:hint="eastAsia" w:ascii="仿宋_GB2312" w:hAnsi="仿宋_GB2312" w:eastAsia="仿宋_GB2312" w:cs="仿宋_GB2312"/>
          <w:color w:val="000000"/>
          <w:sz w:val="32"/>
          <w:szCs w:val="32"/>
          <w:shd w:val="clear" w:color="auto" w:fill="FFFFFF"/>
          <w:lang w:val="en-US" w:eastAsia="zh-CN"/>
        </w:rPr>
        <w:t>3.</w:t>
      </w:r>
      <w:r>
        <w:rPr>
          <w:rFonts w:hint="eastAsia" w:ascii="仿宋_GB2312" w:hAnsi="仿宋_GB2312" w:eastAsia="仿宋_GB2312" w:cs="仿宋_GB2312"/>
          <w:color w:val="000000"/>
          <w:sz w:val="32"/>
          <w:szCs w:val="32"/>
          <w:shd w:val="clear" w:color="auto" w:fill="FFFFFF"/>
        </w:rPr>
        <w:t>已注销或被吊销、除名、责令关闭、撤销登记。</w:t>
      </w:r>
    </w:p>
    <w:p>
      <w:pPr>
        <w:keepNext w:val="0"/>
        <w:keepLines w:val="0"/>
        <w:pageBreakBefore w:val="0"/>
        <w:widowControl w:val="0"/>
        <w:kinsoku/>
        <w:wordWrap/>
        <w:overflowPunct/>
        <w:topLinePunct w:val="0"/>
        <w:autoSpaceDE/>
        <w:autoSpaceDN/>
        <w:bidi w:val="0"/>
        <w:adjustRightInd/>
        <w:snapToGrid w:val="0"/>
        <w:spacing w:line="560" w:lineRule="exact"/>
        <w:ind w:firstLine="63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严格按照《宝安区</w:t>
      </w:r>
      <w:r>
        <w:rPr>
          <w:rFonts w:hint="eastAsia" w:ascii="仿宋_GB2312" w:hAnsi="仿宋_GB2312" w:eastAsia="仿宋_GB2312" w:cs="仿宋_GB2312"/>
          <w:sz w:val="32"/>
          <w:szCs w:val="32"/>
          <w:lang w:val="en-US" w:eastAsia="zh-CN"/>
        </w:rPr>
        <w:t>个体工商户转型升级为企业奖励资金</w:t>
      </w:r>
      <w:r>
        <w:rPr>
          <w:rFonts w:hint="eastAsia" w:ascii="仿宋_GB2312" w:hAnsi="仿宋_GB2312" w:eastAsia="仿宋_GB2312" w:cs="仿宋_GB2312"/>
          <w:sz w:val="32"/>
          <w:szCs w:val="32"/>
        </w:rPr>
        <w:t>实施方案》</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rPr>
        <w:t>要求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条件、程序和材料等</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并</w:t>
      </w:r>
      <w:r>
        <w:rPr>
          <w:rFonts w:hint="eastAsia" w:ascii="仿宋_GB2312" w:hAnsi="仿宋_GB2312" w:eastAsia="仿宋_GB2312" w:cs="仿宋_GB2312"/>
          <w:sz w:val="32"/>
          <w:szCs w:val="32"/>
        </w:rPr>
        <w:t>在规定的期限内申请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个转企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奖励</w:t>
      </w:r>
      <w:r>
        <w:rPr>
          <w:rFonts w:hint="eastAsia" w:ascii="仿宋_GB2312" w:hAnsi="仿宋_GB2312" w:eastAsia="仿宋_GB2312" w:cs="仿宋_GB2312"/>
          <w:sz w:val="32"/>
          <w:szCs w:val="32"/>
        </w:rPr>
        <w:t>资金；</w:t>
      </w:r>
    </w:p>
    <w:p>
      <w:pPr>
        <w:keepNext w:val="0"/>
        <w:keepLines w:val="0"/>
        <w:pageBreakBefore w:val="0"/>
        <w:widowControl w:val="0"/>
        <w:kinsoku/>
        <w:wordWrap/>
        <w:overflowPunct/>
        <w:topLinePunct w:val="0"/>
        <w:autoSpaceDE/>
        <w:autoSpaceDN/>
        <w:bidi w:val="0"/>
        <w:adjustRightInd/>
        <w:snapToGrid w:val="0"/>
        <w:spacing w:line="560" w:lineRule="exact"/>
        <w:ind w:firstLine="63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、对本</w:t>
      </w:r>
      <w:r>
        <w:rPr>
          <w:rFonts w:hint="eastAsia" w:ascii="仿宋_GB2312" w:hAnsi="仿宋_GB2312" w:eastAsia="仿宋_GB2312" w:cs="仿宋_GB2312"/>
          <w:sz w:val="32"/>
          <w:szCs w:val="32"/>
          <w:lang w:val="en-US" w:eastAsia="zh-CN"/>
        </w:rPr>
        <w:t>企业</w:t>
      </w:r>
      <w:r>
        <w:rPr>
          <w:rFonts w:hint="eastAsia" w:ascii="仿宋_GB2312" w:hAnsi="仿宋_GB2312" w:eastAsia="仿宋_GB2312" w:cs="仿宋_GB2312"/>
          <w:sz w:val="32"/>
          <w:szCs w:val="32"/>
        </w:rPr>
        <w:t>所提供的文件、证件、有关材料及其复印件的真实性、合法性作保证，绝无弄虚作假，并为此承担全部法律责任和后果。</w:t>
      </w:r>
    </w:p>
    <w:p>
      <w:pPr>
        <w:keepNext w:val="0"/>
        <w:keepLines w:val="0"/>
        <w:pageBreakBefore w:val="0"/>
        <w:widowControl w:val="0"/>
        <w:kinsoku/>
        <w:wordWrap/>
        <w:overflowPunct/>
        <w:topLinePunct w:val="0"/>
        <w:autoSpaceDE/>
        <w:autoSpaceDN/>
        <w:bidi w:val="0"/>
        <w:adjustRightInd/>
        <w:snapToGrid w:val="0"/>
        <w:spacing w:line="560" w:lineRule="exact"/>
        <w:ind w:firstLine="63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特此承诺。</w:t>
      </w:r>
    </w:p>
    <w:p>
      <w:pPr>
        <w:keepNext w:val="0"/>
        <w:keepLines w:val="0"/>
        <w:pageBreakBefore w:val="0"/>
        <w:widowControl w:val="0"/>
        <w:kinsoku/>
        <w:wordWrap/>
        <w:overflowPunct/>
        <w:topLinePunct w:val="0"/>
        <w:autoSpaceDE/>
        <w:autoSpaceDN/>
        <w:bidi w:val="0"/>
        <w:adjustRightInd/>
        <w:snapToGrid w:val="0"/>
        <w:spacing w:line="560" w:lineRule="exact"/>
        <w:ind w:firstLine="63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承诺人：（签名 盖章）</w:t>
      </w:r>
    </w:p>
    <w:p>
      <w:pPr>
        <w:keepNext w:val="0"/>
        <w:keepLines w:val="0"/>
        <w:pageBreakBefore w:val="0"/>
        <w:widowControl w:val="0"/>
        <w:kinsoku/>
        <w:wordWrap/>
        <w:overflowPunct/>
        <w:topLinePunct w:val="0"/>
        <w:autoSpaceDE/>
        <w:autoSpaceDN/>
        <w:bidi w:val="0"/>
        <w:adjustRightInd/>
        <w:snapToGrid w:val="0"/>
        <w:spacing w:line="560" w:lineRule="exact"/>
        <w:ind w:firstLine="63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年    月    日</w:t>
      </w:r>
    </w:p>
    <w:p>
      <w:pPr>
        <w:spacing w:line="240" w:lineRule="exact"/>
        <w:jc w:val="center"/>
        <w:rPr>
          <w:rFonts w:hint="eastAsia" w:ascii="[8bO53" w:hAnsi="[8bO53"/>
          <w:sz w:val="18"/>
          <w:szCs w:val="18"/>
        </w:rPr>
      </w:pPr>
    </w:p>
    <w:p>
      <w:pPr>
        <w:spacing w:line="240" w:lineRule="exact"/>
        <w:jc w:val="center"/>
        <w:rPr>
          <w:rFonts w:hint="eastAsia" w:ascii="[8bO53" w:hAnsi="[8bO53"/>
          <w:color w:val="595959" w:themeColor="text1" w:themeTint="A6"/>
          <w:sz w:val="18"/>
          <w:szCs w:val="18"/>
          <w14:textFill>
            <w14:solidFill>
              <w14:schemeClr w14:val="tx1">
                <w14:lumMod w14:val="65000"/>
                <w14:lumOff w14:val="35000"/>
              </w14:schemeClr>
            </w14:solidFill>
          </w14:textFill>
        </w:rPr>
      </w:pPr>
      <w:r>
        <w:rPr>
          <w:rFonts w:hint="eastAsia" w:ascii="[8bO53" w:hAnsi="[8bO53"/>
          <w:sz w:val="18"/>
          <w:szCs w:val="18"/>
        </w:rPr>
        <mc:AlternateContent>
          <mc:Choice Requires="wps">
            <w:drawing>
              <wp:anchor distT="0" distB="0" distL="114300" distR="114300" simplePos="0" relativeHeight="251644928" behindDoc="0" locked="0" layoutInCell="1" allowOverlap="1">
                <wp:simplePos x="0" y="0"/>
                <wp:positionH relativeFrom="column">
                  <wp:posOffset>-85725</wp:posOffset>
                </wp:positionH>
                <wp:positionV relativeFrom="paragraph">
                  <wp:posOffset>88900</wp:posOffset>
                </wp:positionV>
                <wp:extent cx="5543550" cy="0"/>
                <wp:effectExtent l="0" t="0" r="0" b="0"/>
                <wp:wrapNone/>
                <wp:docPr id="1" name="直接箭头连接符 1"/>
                <wp:cNvGraphicFramePr/>
                <a:graphic xmlns:a="http://schemas.openxmlformats.org/drawingml/2006/main">
                  <a:graphicData uri="http://schemas.microsoft.com/office/word/2010/wordprocessingShape">
                    <wps:wsp>
                      <wps:cNvCnPr/>
                      <wps:spPr>
                        <a:xfrm>
                          <a:off x="0" y="0"/>
                          <a:ext cx="5543550" cy="0"/>
                        </a:xfrm>
                        <a:prstGeom prst="straightConnector1">
                          <a:avLst/>
                        </a:prstGeom>
                        <a:ln w="44450" cap="flat" cmpd="sng">
                          <a:solidFill>
                            <a:srgbClr val="5A5A5A"/>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6.75pt;margin-top:7pt;height:0pt;width:436.5pt;z-index:251644928;mso-width-relative:page;mso-height-relative:page;" filled="f" stroked="t" coordsize="21600,21600" o:gfxdata="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Ko1QzfYAAAA&#10;CQEAAA8AAAAAAAAAAQAgAAAAIgAAAGRycy9kb3ducmV2LnhtbFBLAQIUABQAAAAIAIdO4kAfpJlZ&#10;5AEAAJ8DAAAOAAAAAAAAAAEAIAAAACcBAABkcnMvZTJvRG9jLnhtbFBLBQYAAAAABgAGAFkBAAB9&#10;BQAAAAA=&#10;">
                <v:fill on="f" focussize="0,0"/>
                <v:stroke weight="3.5pt" color="#5A5A5A" joinstyle="round"/>
                <v:imagedata o:title=""/>
                <o:lock v:ext="edit" aspectratio="f"/>
              </v:shape>
            </w:pict>
          </mc:Fallback>
        </mc:AlternateContent>
      </w:r>
      <w:r>
        <w:rPr>
          <w:rFonts w:hint="eastAsia" w:ascii="[8bO53" w:hAnsi="[8bO53"/>
          <w:sz w:val="18"/>
          <w:szCs w:val="18"/>
        </w:rPr>
        <mc:AlternateContent>
          <mc:Choice Requires="wps">
            <w:drawing>
              <wp:anchor distT="0" distB="0" distL="114300" distR="114300" simplePos="0" relativeHeight="251643904" behindDoc="0" locked="0" layoutInCell="1" allowOverlap="1">
                <wp:simplePos x="0" y="0"/>
                <wp:positionH relativeFrom="column">
                  <wp:posOffset>-85725</wp:posOffset>
                </wp:positionH>
                <wp:positionV relativeFrom="paragraph">
                  <wp:posOffset>136525</wp:posOffset>
                </wp:positionV>
                <wp:extent cx="5543550" cy="0"/>
                <wp:effectExtent l="0" t="0" r="0" b="0"/>
                <wp:wrapNone/>
                <wp:docPr id="2" name="直接箭头连接符 2"/>
                <wp:cNvGraphicFramePr/>
                <a:graphic xmlns:a="http://schemas.openxmlformats.org/drawingml/2006/main">
                  <a:graphicData uri="http://schemas.microsoft.com/office/word/2010/wordprocessingShape">
                    <wps:wsp>
                      <wps:cNvCnPr/>
                      <wps:spPr>
                        <a:xfrm>
                          <a:off x="0" y="0"/>
                          <a:ext cx="5543550" cy="0"/>
                        </a:xfrm>
                        <a:prstGeom prst="straightConnector1">
                          <a:avLst/>
                        </a:prstGeom>
                        <a:ln w="15240" cap="flat" cmpd="sng">
                          <a:solidFill>
                            <a:srgbClr val="5A5A5A"/>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6.75pt;margin-top:10.75pt;height:0pt;width:436.5pt;z-index:251643904;mso-width-relative:page;mso-height-relative:page;" filled="f" stroked="t" coordsize="21600,21600" o:gfxdata="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AF5Yw81gAAAAkB&#10;AAAPAAAAAAAAAAEAIAAAACIAAABkcnMvZG93bnJldi54bWxQSwECFAAUAAAACACHTuJA5LqVAuQB&#10;AACfAwAADgAAAAAAAAABACAAAAAlAQAAZHJzL2Uyb0RvYy54bWxQSwUGAAAAAAYABgBZAQAAewUA&#10;AAAA&#10;">
                <v:fill on="f" focussize="0,0"/>
                <v:stroke weight="1.2pt" color="#5A5A5A" joinstyle="round"/>
                <v:imagedata o:title=""/>
                <o:lock v:ext="edit" aspectratio="f"/>
              </v:shape>
            </w:pict>
          </mc:Fallback>
        </mc:AlternateContent>
      </w:r>
    </w:p>
    <w:p>
      <w:pPr>
        <w:spacing w:line="240" w:lineRule="exact"/>
        <w:jc w:val="center"/>
        <w:rPr>
          <w:rFonts w:hint="eastAsia" w:ascii="[8bO53" w:hAnsi="[8bO53" w:eastAsiaTheme="minorEastAsia"/>
          <w:color w:val="7F7F7F" w:themeColor="background1" w:themeShade="80"/>
          <w:sz w:val="18"/>
          <w:szCs w:val="18"/>
          <w:lang w:eastAsia="zh-CN"/>
        </w:rPr>
      </w:pPr>
      <w:r>
        <w:rPr>
          <w:rFonts w:ascii="[8bO53" w:hAnsi="[8bO53"/>
          <w:color w:val="595959" w:themeColor="text1" w:themeTint="A6"/>
          <w:sz w:val="18"/>
          <w:szCs w:val="18"/>
          <w14:textFill>
            <w14:solidFill>
              <w14:schemeClr w14:val="tx1">
                <w14:lumMod w14:val="65000"/>
                <w14:lumOff w14:val="35000"/>
              </w14:schemeClr>
            </w14:solidFill>
          </w14:textFill>
        </w:rPr>
        <w:t>本承诺书一式</w:t>
      </w:r>
      <w:r>
        <w:rPr>
          <w:rFonts w:hint="eastAsia" w:ascii="[8bO53" w:hAnsi="[8bO53"/>
          <w:color w:val="595959" w:themeColor="text1" w:themeTint="A6"/>
          <w:sz w:val="18"/>
          <w:szCs w:val="18"/>
          <w:lang w:val="en-US" w:eastAsia="zh-CN"/>
          <w14:textFill>
            <w14:solidFill>
              <w14:schemeClr w14:val="tx1">
                <w14:lumMod w14:val="65000"/>
                <w14:lumOff w14:val="35000"/>
              </w14:schemeClr>
            </w14:solidFill>
          </w14:textFill>
        </w:rPr>
        <w:t>三</w:t>
      </w:r>
      <w:r>
        <w:rPr>
          <w:rFonts w:ascii="[8bO53" w:hAnsi="[8bO53"/>
          <w:color w:val="595959" w:themeColor="text1" w:themeTint="A6"/>
          <w:sz w:val="18"/>
          <w:szCs w:val="18"/>
          <w14:textFill>
            <w14:solidFill>
              <w14:schemeClr w14:val="tx1">
                <w14:lumMod w14:val="65000"/>
                <w14:lumOff w14:val="35000"/>
              </w14:schemeClr>
            </w14:solidFill>
          </w14:textFill>
        </w:rPr>
        <w:t>份：</w:t>
      </w:r>
      <w:r>
        <w:rPr>
          <w:rFonts w:hint="eastAsia" w:ascii="[8bO53" w:hAnsi="[8bO53"/>
          <w:color w:val="595959" w:themeColor="text1" w:themeTint="A6"/>
          <w:sz w:val="18"/>
          <w:szCs w:val="18"/>
          <w:lang w:val="en-US" w:eastAsia="zh-CN"/>
          <w14:textFill>
            <w14:solidFill>
              <w14:schemeClr w14:val="tx1">
                <w14:lumMod w14:val="65000"/>
                <w14:lumOff w14:val="35000"/>
              </w14:schemeClr>
            </w14:solidFill>
          </w14:textFill>
        </w:rPr>
        <w:t>申请企业</w:t>
      </w:r>
      <w:r>
        <w:rPr>
          <w:rFonts w:ascii="[8bO53" w:hAnsi="[8bO53"/>
          <w:color w:val="595959" w:themeColor="text1" w:themeTint="A6"/>
          <w:sz w:val="18"/>
          <w:szCs w:val="18"/>
          <w14:textFill>
            <w14:solidFill>
              <w14:schemeClr w14:val="tx1">
                <w14:lumMod w14:val="65000"/>
                <w14:lumOff w14:val="35000"/>
              </w14:schemeClr>
            </w14:solidFill>
          </w14:textFill>
        </w:rPr>
        <w:t>一份，</w:t>
      </w:r>
      <w:r>
        <w:rPr>
          <w:rFonts w:hint="eastAsia" w:ascii="[8bO53" w:hAnsi="[8bO53"/>
          <w:color w:val="595959" w:themeColor="text1" w:themeTint="A6"/>
          <w:sz w:val="18"/>
          <w:szCs w:val="18"/>
          <w14:textFill>
            <w14:solidFill>
              <w14:schemeClr w14:val="tx1">
                <w14:lumMod w14:val="65000"/>
                <w14:lumOff w14:val="35000"/>
              </w14:schemeClr>
            </w14:solidFill>
          </w14:textFill>
        </w:rPr>
        <w:t>宝安市场监管局</w:t>
      </w:r>
      <w:r>
        <w:rPr>
          <w:rFonts w:hint="eastAsia" w:ascii="[8bO53" w:hAnsi="[8bO53"/>
          <w:color w:val="595959" w:themeColor="text1" w:themeTint="A6"/>
          <w:sz w:val="18"/>
          <w:szCs w:val="18"/>
          <w:lang w:val="en-US" w:eastAsia="zh-CN"/>
          <w14:textFill>
            <w14:solidFill>
              <w14:schemeClr w14:val="tx1">
                <w14:lumMod w14:val="65000"/>
                <w14:lumOff w14:val="35000"/>
              </w14:schemeClr>
            </w14:solidFill>
          </w14:textFill>
        </w:rPr>
        <w:t>两</w:t>
      </w:r>
      <w:r>
        <w:rPr>
          <w:rFonts w:ascii="[8bO53" w:hAnsi="[8bO53"/>
          <w:color w:val="595959" w:themeColor="text1" w:themeTint="A6"/>
          <w:sz w:val="18"/>
          <w:szCs w:val="18"/>
          <w14:textFill>
            <w14:solidFill>
              <w14:schemeClr w14:val="tx1">
                <w14:lumMod w14:val="65000"/>
                <w14:lumOff w14:val="35000"/>
              </w14:schemeClr>
            </w14:solidFill>
          </w14:textFill>
        </w:rPr>
        <w:t>份</w:t>
      </w:r>
      <w:r>
        <w:rPr>
          <w:rFonts w:hint="eastAsia" w:ascii="[8bO53" w:hAnsi="[8bO53"/>
          <w:color w:val="595959" w:themeColor="text1" w:themeTint="A6"/>
          <w:sz w:val="18"/>
          <w:szCs w:val="18"/>
          <w:lang w:eastAsia="zh-CN"/>
          <w14:textFill>
            <w14:solidFill>
              <w14:schemeClr w14:val="tx1">
                <w14:lumMod w14:val="65000"/>
                <w14:lumOff w14:val="35000"/>
              </w14:schemeClr>
            </w14:solidFill>
          </w14:textFill>
        </w:rPr>
        <w:t>。</w:t>
      </w:r>
    </w:p>
    <w:p>
      <w:pPr>
        <w:jc w:val="center"/>
        <w:rPr>
          <w:rFonts w:ascii="宋体" w:hAnsi="宋体" w:cs="宋体"/>
          <w:b/>
          <w:sz w:val="36"/>
          <w:szCs w:val="36"/>
        </w:rPr>
        <w:sectPr>
          <w:headerReference r:id="rId3" w:type="default"/>
          <w:footerReference r:id="rId4" w:type="default"/>
          <w:pgSz w:w="11906" w:h="16838"/>
          <w:pgMar w:top="1701" w:right="1474" w:bottom="1701" w:left="1588" w:header="851" w:footer="992" w:gutter="0"/>
          <w:pgNumType w:fmt="numberInDash" w:start="1"/>
          <w:cols w:space="720" w:num="1"/>
          <w:docGrid w:type="lines" w:linePitch="312" w:charSpace="0"/>
        </w:sectPr>
      </w:pPr>
    </w:p>
    <w:p>
      <w:pPr>
        <w:pStyle w:val="2"/>
        <w:keepNext w:val="0"/>
        <w:keepLines w:val="0"/>
        <w:pageBreakBefore w:val="0"/>
        <w:widowControl w:val="0"/>
        <w:kinsoku/>
        <w:wordWrap/>
        <w:overflowPunct/>
        <w:topLinePunct w:val="0"/>
        <w:bidi w:val="0"/>
        <w:snapToGrid/>
        <w:spacing w:before="11" w:line="240" w:lineRule="atLeast"/>
        <w:textAlignment w:val="auto"/>
        <w:rPr>
          <w:rFonts w:hint="eastAsia" w:ascii="Times New Roman" w:eastAsia="黑体"/>
          <w:lang w:eastAsia="zh-CN"/>
        </w:rPr>
      </w:pPr>
      <w:r>
        <w:rPr>
          <w:rFonts w:hint="eastAsia" w:ascii="黑体" w:eastAsia="黑体"/>
        </w:rPr>
        <w:t xml:space="preserve">附件 </w:t>
      </w:r>
      <w:r>
        <w:rPr>
          <w:rFonts w:hint="eastAsia" w:ascii="Times New Roman" w:eastAsia="宋体"/>
          <w:lang w:val="en-US" w:eastAsia="zh-CN"/>
        </w:rPr>
        <w:t>5</w:t>
      </w:r>
    </w:p>
    <w:p>
      <w:pPr>
        <w:spacing w:line="240" w:lineRule="atLeast"/>
        <w:jc w:val="center"/>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宝安区“个转企”奖励资金申请材料收取回执</w:t>
      </w:r>
    </w:p>
    <w:p>
      <w:pPr>
        <w:keepNext w:val="0"/>
        <w:keepLines w:val="0"/>
        <w:pageBreakBefore w:val="0"/>
        <w:kinsoku/>
        <w:wordWrap/>
        <w:overflowPunct/>
        <w:topLinePunct w:val="0"/>
        <w:autoSpaceDE/>
        <w:autoSpaceDN/>
        <w:bidi w:val="0"/>
        <w:adjustRightInd/>
        <w:snapToGrid/>
        <w:spacing w:line="240" w:lineRule="atLeast"/>
        <w:textAlignment w:val="auto"/>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adjustRightInd/>
        <w:snapToGrid/>
        <w:spacing w:line="240" w:lineRule="atLeas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adjustRightInd/>
        <w:snapToGrid/>
        <w:spacing w:line="240" w:lineRule="atLeas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color w:val="000000"/>
          <w:sz w:val="32"/>
          <w:szCs w:val="32"/>
        </w:rPr>
        <w:t>你单位于</w:t>
      </w:r>
      <w:r>
        <w:rPr>
          <w:rFonts w:hint="eastAsia" w:ascii="仿宋_GB2312" w:hAnsi="仿宋_GB2312" w:eastAsia="仿宋_GB2312" w:cs="仿宋_GB2312"/>
          <w:color w:val="000000"/>
          <w:sz w:val="32"/>
          <w:szCs w:val="32"/>
          <w:u w:val="single"/>
        </w:rPr>
        <w:t xml:space="preserve">      </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u w:val="single"/>
        </w:rPr>
        <w:t xml:space="preserve">      </w:t>
      </w:r>
      <w:r>
        <w:rPr>
          <w:rFonts w:hint="eastAsia" w:ascii="仿宋_GB2312" w:hAnsi="仿宋_GB2312" w:eastAsia="仿宋_GB2312" w:cs="仿宋_GB2312"/>
          <w:color w:val="000000"/>
          <w:sz w:val="32"/>
          <w:szCs w:val="32"/>
        </w:rPr>
        <w:t>月</w:t>
      </w:r>
      <w:r>
        <w:rPr>
          <w:rFonts w:hint="eastAsia" w:ascii="仿宋_GB2312" w:hAnsi="仿宋_GB2312" w:eastAsia="仿宋_GB2312" w:cs="仿宋_GB2312"/>
          <w:color w:val="000000"/>
          <w:sz w:val="32"/>
          <w:szCs w:val="32"/>
          <w:u w:val="single"/>
        </w:rPr>
        <w:t xml:space="preserve">      </w:t>
      </w:r>
      <w:r>
        <w:rPr>
          <w:rFonts w:hint="eastAsia" w:ascii="仿宋_GB2312" w:hAnsi="仿宋_GB2312" w:eastAsia="仿宋_GB2312" w:cs="仿宋_GB2312"/>
          <w:color w:val="000000"/>
          <w:sz w:val="32"/>
          <w:szCs w:val="32"/>
        </w:rPr>
        <w:t>日提出的关于</w:t>
      </w:r>
      <w:r>
        <w:rPr>
          <w:rFonts w:hint="eastAsia" w:ascii="仿宋_GB2312" w:hAnsi="仿宋_GB2312" w:eastAsia="仿宋_GB2312" w:cs="仿宋_GB2312"/>
          <w:color w:val="000000"/>
          <w:sz w:val="32"/>
          <w:szCs w:val="32"/>
          <w:u w:val="single"/>
        </w:rPr>
        <w:t>（</w:t>
      </w:r>
      <w:r>
        <w:rPr>
          <w:rFonts w:hint="eastAsia" w:ascii="仿宋_GB2312" w:hAnsi="仿宋_GB2312" w:eastAsia="仿宋_GB2312" w:cs="仿宋_GB2312"/>
          <w:color w:val="000000"/>
          <w:sz w:val="32"/>
          <w:szCs w:val="32"/>
          <w:u w:val="single"/>
          <w:lang w:val="en-US" w:eastAsia="zh-CN"/>
        </w:rPr>
        <w:t>个体户名称</w:t>
      </w:r>
      <w:r>
        <w:rPr>
          <w:rFonts w:hint="eastAsia" w:ascii="仿宋_GB2312" w:hAnsi="仿宋_GB2312" w:eastAsia="仿宋_GB2312" w:cs="仿宋_GB2312"/>
          <w:color w:val="000000"/>
          <w:sz w:val="32"/>
          <w:szCs w:val="32"/>
          <w:u w:val="single"/>
        </w:rPr>
        <w:t xml:space="preserve">）    </w:t>
      </w:r>
      <w:r>
        <w:rPr>
          <w:rFonts w:hint="eastAsia" w:ascii="仿宋_GB2312" w:hAnsi="仿宋_GB2312" w:eastAsia="仿宋_GB2312" w:cs="仿宋_GB2312"/>
          <w:color w:val="000000"/>
          <w:sz w:val="32"/>
          <w:szCs w:val="32"/>
          <w:u w:val="single"/>
          <w:lang w:val="en-US" w:eastAsia="zh-CN"/>
        </w:rPr>
        <w:t xml:space="preserve">  </w:t>
      </w:r>
      <w:r>
        <w:rPr>
          <w:rFonts w:hint="eastAsia" w:ascii="仿宋_GB2312" w:hAnsi="仿宋_GB2312" w:eastAsia="仿宋_GB2312" w:cs="仿宋_GB2312"/>
          <w:color w:val="000000"/>
          <w:sz w:val="32"/>
          <w:szCs w:val="32"/>
          <w:u w:val="single"/>
        </w:rPr>
        <w:t xml:space="preserve">        </w:t>
      </w:r>
      <w:r>
        <w:rPr>
          <w:rFonts w:hint="eastAsia" w:ascii="仿宋_GB2312" w:hAnsi="仿宋_GB2312" w:eastAsia="仿宋_GB2312" w:cs="仿宋_GB2312"/>
          <w:color w:val="000000"/>
          <w:sz w:val="32"/>
          <w:szCs w:val="32"/>
          <w:u w:val="none"/>
          <w:lang w:val="en-US" w:eastAsia="zh-CN"/>
        </w:rPr>
        <w:t>转为</w:t>
      </w:r>
      <w:r>
        <w:rPr>
          <w:rFonts w:hint="eastAsia" w:ascii="仿宋_GB2312" w:hAnsi="仿宋_GB2312" w:eastAsia="仿宋_GB2312" w:cs="仿宋_GB2312"/>
          <w:color w:val="000000"/>
          <w:sz w:val="32"/>
          <w:szCs w:val="32"/>
          <w:u w:val="single"/>
          <w:lang w:val="en-US" w:eastAsia="zh-CN"/>
        </w:rPr>
        <w:t>（企业名称）</w:t>
      </w:r>
      <w:r>
        <w:rPr>
          <w:rFonts w:hint="eastAsia" w:ascii="仿宋_GB2312" w:hAnsi="仿宋_GB2312" w:eastAsia="仿宋_GB2312" w:cs="仿宋_GB2312"/>
          <w:color w:val="000000"/>
          <w:sz w:val="32"/>
          <w:szCs w:val="32"/>
          <w:u w:val="single"/>
        </w:rPr>
        <w:t xml:space="preserve">                                     </w:t>
      </w:r>
      <w:r>
        <w:rPr>
          <w:rFonts w:hint="eastAsia" w:ascii="仿宋_GB2312" w:hAnsi="仿宋_GB2312" w:eastAsia="仿宋_GB2312" w:cs="仿宋_GB2312"/>
          <w:color w:val="000000"/>
          <w:sz w:val="32"/>
          <w:szCs w:val="32"/>
          <w:u w:val="single"/>
        </w:rPr>
        <w:br w:type="textWrapping"/>
      </w:r>
      <w:r>
        <w:rPr>
          <w:rFonts w:hint="eastAsia" w:ascii="仿宋_GB2312" w:hAnsi="仿宋_GB2312" w:eastAsia="仿宋_GB2312" w:cs="仿宋_GB2312"/>
          <w:color w:val="000000"/>
          <w:sz w:val="32"/>
          <w:szCs w:val="32"/>
        </w:rPr>
        <w:t>的</w:t>
      </w:r>
      <w:r>
        <w:rPr>
          <w:rFonts w:hint="eastAsia" w:ascii="仿宋_GB2312" w:hAnsi="仿宋_GB2312" w:eastAsia="仿宋_GB2312" w:cs="仿宋_GB2312"/>
          <w:color w:val="000000"/>
          <w:sz w:val="32"/>
          <w:szCs w:val="32"/>
          <w:lang w:val="en-US" w:eastAsia="zh-CN"/>
        </w:rPr>
        <w:t>奖励资金</w:t>
      </w:r>
      <w:r>
        <w:rPr>
          <w:rFonts w:hint="eastAsia" w:ascii="仿宋_GB2312" w:hAnsi="仿宋_GB2312" w:eastAsia="仿宋_GB2312" w:cs="仿宋_GB2312"/>
          <w:color w:val="000000"/>
          <w:sz w:val="32"/>
          <w:szCs w:val="32"/>
        </w:rPr>
        <w:t>申请，现收到你单位提交的下列申请材料:</w:t>
      </w:r>
    </w:p>
    <w:p>
      <w:pPr>
        <w:pStyle w:val="2"/>
        <w:keepNext w:val="0"/>
        <w:keepLines w:val="0"/>
        <w:pageBreakBefore w:val="0"/>
        <w:widowControl w:val="0"/>
        <w:kinsoku/>
        <w:wordWrap/>
        <w:overflowPunct/>
        <w:topLinePunct w:val="0"/>
        <w:autoSpaceDE/>
        <w:autoSpaceDN/>
        <w:bidi w:val="0"/>
        <w:adjustRightInd/>
        <w:snapToGrid/>
        <w:spacing w:after="0" w:line="240" w:lineRule="atLeas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1.宝安区“个转企”奖励资金申请表；</w:t>
      </w:r>
    </w:p>
    <w:p>
      <w:pPr>
        <w:pStyle w:val="2"/>
        <w:keepNext w:val="0"/>
        <w:keepLines w:val="0"/>
        <w:pageBreakBefore w:val="0"/>
        <w:widowControl w:val="0"/>
        <w:kinsoku/>
        <w:wordWrap/>
        <w:overflowPunct/>
        <w:topLinePunct w:val="0"/>
        <w:autoSpaceDE/>
        <w:autoSpaceDN/>
        <w:bidi w:val="0"/>
        <w:adjustRightInd/>
        <w:snapToGrid/>
        <w:spacing w:after="0" w:line="240" w:lineRule="atLeas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2.企业营业执照复印件（验原件）；</w:t>
      </w:r>
    </w:p>
    <w:p>
      <w:pPr>
        <w:pStyle w:val="2"/>
        <w:keepNext w:val="0"/>
        <w:keepLines w:val="0"/>
        <w:pageBreakBefore w:val="0"/>
        <w:widowControl w:val="0"/>
        <w:kinsoku/>
        <w:wordWrap/>
        <w:overflowPunct/>
        <w:topLinePunct w:val="0"/>
        <w:autoSpaceDE/>
        <w:autoSpaceDN/>
        <w:bidi w:val="0"/>
        <w:adjustRightInd/>
        <w:snapToGrid/>
        <w:spacing w:after="0" w:line="240" w:lineRule="atLeas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3.个体户升级企业证明复印件（验原件）；</w:t>
      </w:r>
    </w:p>
    <w:p>
      <w:pPr>
        <w:pStyle w:val="2"/>
        <w:keepNext w:val="0"/>
        <w:keepLines w:val="0"/>
        <w:pageBreakBefore w:val="0"/>
        <w:widowControl w:val="0"/>
        <w:kinsoku/>
        <w:wordWrap/>
        <w:overflowPunct/>
        <w:topLinePunct w:val="0"/>
        <w:autoSpaceDE/>
        <w:autoSpaceDN/>
        <w:bidi w:val="0"/>
        <w:adjustRightInd/>
        <w:snapToGrid/>
        <w:spacing w:after="0" w:line="240" w:lineRule="atLeas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4.企业纳税证明（纳税人自行登录电子税务局打印）及社保缴纳证明；</w:t>
      </w:r>
    </w:p>
    <w:p>
      <w:pPr>
        <w:pStyle w:val="2"/>
        <w:keepNext w:val="0"/>
        <w:keepLines w:val="0"/>
        <w:pageBreakBefore w:val="0"/>
        <w:widowControl w:val="0"/>
        <w:kinsoku/>
        <w:wordWrap/>
        <w:overflowPunct/>
        <w:topLinePunct w:val="0"/>
        <w:autoSpaceDE/>
        <w:autoSpaceDN/>
        <w:bidi w:val="0"/>
        <w:adjustRightInd/>
        <w:snapToGrid/>
        <w:spacing w:after="0" w:line="240" w:lineRule="atLeas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5.法定代表人身份证复印件（验原件）或者法定代表人身份证及代理人身份证复印件（验原件）、法人委托书原件；</w:t>
      </w:r>
    </w:p>
    <w:p>
      <w:pPr>
        <w:pStyle w:val="2"/>
        <w:keepNext w:val="0"/>
        <w:keepLines w:val="0"/>
        <w:pageBreakBefore w:val="0"/>
        <w:widowControl w:val="0"/>
        <w:kinsoku/>
        <w:wordWrap/>
        <w:overflowPunct/>
        <w:topLinePunct w:val="0"/>
        <w:autoSpaceDE/>
        <w:autoSpaceDN/>
        <w:bidi w:val="0"/>
        <w:adjustRightInd/>
        <w:snapToGrid/>
        <w:spacing w:after="0" w:line="240" w:lineRule="atLeas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6.企业对公账户银行开户证明即开户许可证复印件或其他证明（验原件）；</w:t>
      </w:r>
    </w:p>
    <w:p>
      <w:pPr>
        <w:pStyle w:val="2"/>
        <w:keepNext w:val="0"/>
        <w:keepLines w:val="0"/>
        <w:pageBreakBefore w:val="0"/>
        <w:widowControl w:val="0"/>
        <w:kinsoku/>
        <w:wordWrap/>
        <w:overflowPunct/>
        <w:topLinePunct w:val="0"/>
        <w:autoSpaceDE/>
        <w:autoSpaceDN/>
        <w:bidi w:val="0"/>
        <w:adjustRightInd/>
        <w:snapToGrid/>
        <w:spacing w:after="0" w:line="240" w:lineRule="atLeas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7.承诺书；</w:t>
      </w:r>
    </w:p>
    <w:p>
      <w:pPr>
        <w:pStyle w:val="2"/>
        <w:keepNext w:val="0"/>
        <w:keepLines w:val="0"/>
        <w:pageBreakBefore w:val="0"/>
        <w:widowControl w:val="0"/>
        <w:kinsoku/>
        <w:wordWrap/>
        <w:overflowPunct/>
        <w:topLinePunct w:val="0"/>
        <w:autoSpaceDE/>
        <w:autoSpaceDN/>
        <w:bidi w:val="0"/>
        <w:adjustRightInd/>
        <w:snapToGrid/>
        <w:spacing w:after="0" w:line="240" w:lineRule="atLeast"/>
        <w:ind w:firstLine="640" w:firstLineChars="200"/>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8.住所证明；</w:t>
      </w:r>
    </w:p>
    <w:p>
      <w:pPr>
        <w:pStyle w:val="2"/>
        <w:keepNext w:val="0"/>
        <w:keepLines w:val="0"/>
        <w:pageBreakBefore w:val="0"/>
        <w:widowControl w:val="0"/>
        <w:kinsoku/>
        <w:wordWrap/>
        <w:overflowPunct/>
        <w:topLinePunct w:val="0"/>
        <w:autoSpaceDE/>
        <w:autoSpaceDN/>
        <w:bidi w:val="0"/>
        <w:adjustRightInd/>
        <w:snapToGrid/>
        <w:spacing w:after="0" w:line="240" w:lineRule="atLeast"/>
        <w:ind w:firstLine="640" w:firstLineChars="200"/>
        <w:textAlignment w:val="auto"/>
        <w:rPr>
          <w:rFonts w:hint="eastAsia" w:ascii="仿宋_GB2312" w:hAnsi="仿宋_GB2312" w:eastAsia="仿宋_GB2312" w:cs="仿宋_GB2312"/>
          <w:strike w:val="0"/>
          <w:color w:val="000000"/>
          <w:sz w:val="32"/>
          <w:szCs w:val="32"/>
          <w:u w:val="none"/>
          <w:shd w:val="clear" w:color="auto" w:fill="FFFFFF"/>
          <w:lang w:eastAsia="zh-CN"/>
        </w:rPr>
      </w:pPr>
      <w:r>
        <w:rPr>
          <w:rFonts w:hint="eastAsia" w:ascii="仿宋_GB2312" w:hAnsi="仿宋_GB2312" w:eastAsia="仿宋_GB2312" w:cs="仿宋_GB2312"/>
          <w:strike w:val="0"/>
          <w:color w:val="000000"/>
          <w:sz w:val="32"/>
          <w:szCs w:val="32"/>
          <w:u w:val="none"/>
          <w:shd w:val="clear" w:color="auto" w:fill="FFFFFF"/>
          <w:lang w:val="en-US" w:eastAsia="zh-CN"/>
        </w:rPr>
        <w:t>9.</w:t>
      </w:r>
      <w:r>
        <w:rPr>
          <w:rFonts w:hint="eastAsia" w:ascii="仿宋_GB2312" w:hAnsi="仿宋_GB2312" w:eastAsia="仿宋_GB2312" w:cs="仿宋_GB2312"/>
          <w:strike w:val="0"/>
          <w:color w:val="000000"/>
          <w:sz w:val="32"/>
          <w:szCs w:val="32"/>
          <w:u w:val="none"/>
          <w:shd w:val="clear" w:color="auto" w:fill="FFFFFF"/>
        </w:rPr>
        <w:t>转型企业财务记账支出</w:t>
      </w:r>
      <w:r>
        <w:rPr>
          <w:rFonts w:hint="eastAsia" w:ascii="仿宋_GB2312" w:hAnsi="仿宋_GB2312" w:eastAsia="仿宋_GB2312" w:cs="仿宋_GB2312"/>
          <w:strike w:val="0"/>
          <w:color w:val="000000"/>
          <w:sz w:val="32"/>
          <w:szCs w:val="32"/>
          <w:u w:val="none"/>
          <w:shd w:val="clear" w:color="auto" w:fill="FFFFFF"/>
          <w:lang w:eastAsia="zh-CN"/>
        </w:rPr>
        <w:t>（</w:t>
      </w:r>
      <w:r>
        <w:rPr>
          <w:rFonts w:hint="eastAsia" w:ascii="仿宋_GB2312" w:hAnsi="仿宋_GB2312" w:eastAsia="仿宋_GB2312" w:cs="仿宋_GB2312"/>
          <w:strike w:val="0"/>
          <w:color w:val="000000"/>
          <w:sz w:val="32"/>
          <w:szCs w:val="32"/>
          <w:u w:val="none"/>
          <w:shd w:val="clear" w:color="auto" w:fill="FFFFFF"/>
          <w:lang w:val="en-US" w:eastAsia="zh-CN"/>
        </w:rPr>
        <w:t>代理记账支出、财务人员聘用等</w:t>
      </w:r>
      <w:r>
        <w:rPr>
          <w:rFonts w:hint="eastAsia" w:ascii="仿宋_GB2312" w:hAnsi="仿宋_GB2312" w:eastAsia="仿宋_GB2312" w:cs="仿宋_GB2312"/>
          <w:strike w:val="0"/>
          <w:color w:val="000000"/>
          <w:sz w:val="32"/>
          <w:szCs w:val="32"/>
          <w:u w:val="none"/>
          <w:shd w:val="clear" w:color="auto" w:fill="FFFFFF"/>
          <w:lang w:eastAsia="zh-CN"/>
        </w:rPr>
        <w:t>）</w:t>
      </w:r>
      <w:r>
        <w:rPr>
          <w:rFonts w:hint="eastAsia" w:ascii="仿宋_GB2312" w:hAnsi="仿宋_GB2312" w:eastAsia="仿宋_GB2312" w:cs="仿宋_GB2312"/>
          <w:strike w:val="0"/>
          <w:color w:val="000000"/>
          <w:sz w:val="32"/>
          <w:szCs w:val="32"/>
          <w:u w:val="none"/>
          <w:shd w:val="clear" w:color="auto" w:fill="FFFFFF"/>
        </w:rPr>
        <w:t>的相应凭证</w:t>
      </w:r>
      <w:r>
        <w:rPr>
          <w:rFonts w:hint="eastAsia" w:ascii="仿宋_GB2312" w:hAnsi="仿宋_GB2312" w:eastAsia="仿宋_GB2312" w:cs="仿宋_GB2312"/>
          <w:strike w:val="0"/>
          <w:color w:val="000000"/>
          <w:sz w:val="32"/>
          <w:szCs w:val="32"/>
          <w:u w:val="none"/>
          <w:shd w:val="clear" w:color="auto" w:fill="FFFFFF"/>
          <w:lang w:eastAsia="zh-CN"/>
        </w:rPr>
        <w:t>。</w:t>
      </w:r>
    </w:p>
    <w:p>
      <w:pPr>
        <w:pStyle w:val="2"/>
        <w:keepNext w:val="0"/>
        <w:keepLines w:val="0"/>
        <w:pageBreakBefore w:val="0"/>
        <w:widowControl w:val="0"/>
        <w:kinsoku/>
        <w:wordWrap/>
        <w:overflowPunct/>
        <w:topLinePunct w:val="0"/>
        <w:autoSpaceDE/>
        <w:autoSpaceDN/>
        <w:bidi w:val="0"/>
        <w:adjustRightInd/>
        <w:snapToGrid/>
        <w:spacing w:after="0" w:line="240" w:lineRule="atLeas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10.根据上级工作要求需要提交的其他材料</w:t>
      </w:r>
    </w:p>
    <w:p>
      <w:pPr>
        <w:pStyle w:val="2"/>
        <w:keepNext w:val="0"/>
        <w:keepLines w:val="0"/>
        <w:pageBreakBefore w:val="0"/>
        <w:widowControl w:val="0"/>
        <w:kinsoku/>
        <w:wordWrap/>
        <w:overflowPunct/>
        <w:topLinePunct w:val="0"/>
        <w:autoSpaceDE/>
        <w:autoSpaceDN/>
        <w:bidi w:val="0"/>
        <w:adjustRightInd/>
        <w:snapToGrid/>
        <w:spacing w:after="0" w:line="240" w:lineRule="atLeast"/>
        <w:ind w:firstLine="640" w:firstLineChars="200"/>
        <w:textAlignment w:val="auto"/>
        <w:rPr>
          <w:rFonts w:hint="default" w:ascii="仿宋_GB2312" w:hAnsi="仿宋_GB2312" w:eastAsia="仿宋_GB2312" w:cs="仿宋_GB2312"/>
          <w:kern w:val="2"/>
          <w:sz w:val="32"/>
          <w:szCs w:val="32"/>
          <w:u w:val="single"/>
          <w:lang w:val="en-US" w:eastAsia="zh-CN" w:bidi="ar-SA"/>
        </w:rPr>
      </w:pPr>
      <w:r>
        <w:rPr>
          <w:rFonts w:hint="eastAsia" w:ascii="仿宋_GB2312" w:hAnsi="仿宋_GB2312" w:eastAsia="仿宋_GB2312" w:cs="仿宋_GB2312"/>
          <w:kern w:val="2"/>
          <w:sz w:val="32"/>
          <w:szCs w:val="32"/>
          <w:u w:val="single"/>
          <w:lang w:val="en-US" w:eastAsia="zh-CN" w:bidi="ar-SA"/>
        </w:rPr>
        <w:t xml:space="preserve">                                          </w:t>
      </w:r>
    </w:p>
    <w:p>
      <w:pPr>
        <w:keepNext w:val="0"/>
        <w:keepLines w:val="0"/>
        <w:pageBreakBefore w:val="0"/>
        <w:kinsoku/>
        <w:wordWrap/>
        <w:overflowPunct/>
        <w:topLinePunct w:val="0"/>
        <w:autoSpaceDE/>
        <w:autoSpaceDN/>
        <w:bidi w:val="0"/>
        <w:adjustRightInd/>
        <w:snapToGrid/>
        <w:spacing w:line="240" w:lineRule="atLeast"/>
        <w:ind w:firstLine="630"/>
        <w:textAlignment w:val="auto"/>
        <w:rPr>
          <w:rFonts w:hint="default" w:ascii="仿宋_GB2312" w:hAnsi="仿宋_GB2312" w:eastAsia="仿宋_GB2312" w:cs="仿宋_GB2312"/>
          <w:color w:val="000000"/>
          <w:sz w:val="32"/>
          <w:szCs w:val="32"/>
          <w:u w:val="single"/>
          <w:lang w:val="en-US" w:eastAsia="zh-CN"/>
        </w:rPr>
      </w:pPr>
      <w:r>
        <w:rPr>
          <w:rFonts w:hint="eastAsia" w:ascii="仿宋_GB2312" w:hAnsi="仿宋_GB2312" w:eastAsia="仿宋_GB2312" w:cs="仿宋_GB2312"/>
          <w:color w:val="000000"/>
          <w:sz w:val="32"/>
          <w:szCs w:val="32"/>
          <w:u w:val="single"/>
          <w:lang w:val="en-US" w:eastAsia="zh-CN"/>
        </w:rPr>
        <w:t xml:space="preserve">                                          </w:t>
      </w:r>
    </w:p>
    <w:p>
      <w:pPr>
        <w:keepNext w:val="0"/>
        <w:keepLines w:val="0"/>
        <w:pageBreakBefore w:val="0"/>
        <w:kinsoku/>
        <w:wordWrap/>
        <w:overflowPunct/>
        <w:topLinePunct w:val="0"/>
        <w:autoSpaceDE/>
        <w:autoSpaceDN/>
        <w:bidi w:val="0"/>
        <w:adjustRightInd/>
        <w:snapToGrid/>
        <w:spacing w:line="240" w:lineRule="atLeast"/>
        <w:ind w:firstLine="630"/>
        <w:textAlignment w:val="auto"/>
        <w:rPr>
          <w:rFonts w:hint="eastAsia" w:ascii="仿宋_GB2312" w:hAnsi="仿宋_GB2312" w:eastAsia="仿宋_GB2312" w:cs="仿宋_GB2312"/>
          <w:color w:val="000000"/>
          <w:sz w:val="32"/>
          <w:szCs w:val="32"/>
        </w:rPr>
      </w:pPr>
    </w:p>
    <w:p>
      <w:pPr>
        <w:keepNext w:val="0"/>
        <w:keepLines w:val="0"/>
        <w:pageBreakBefore w:val="0"/>
        <w:kinsoku/>
        <w:wordWrap/>
        <w:overflowPunct/>
        <w:topLinePunct w:val="0"/>
        <w:autoSpaceDE/>
        <w:autoSpaceDN/>
        <w:bidi w:val="0"/>
        <w:adjustRightInd/>
        <w:snapToGrid/>
        <w:spacing w:line="240" w:lineRule="atLeast"/>
        <w:ind w:firstLine="63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收件人：</w:t>
      </w:r>
      <w:r>
        <w:rPr>
          <w:rFonts w:hint="eastAsia" w:ascii="仿宋_GB2312" w:hAnsi="仿宋_GB2312" w:eastAsia="仿宋_GB2312" w:cs="仿宋_GB2312"/>
          <w:color w:val="000000"/>
          <w:sz w:val="32"/>
          <w:szCs w:val="32"/>
          <w:u w:val="single"/>
        </w:rPr>
        <w:t xml:space="preserve">          </w:t>
      </w:r>
      <w:r>
        <w:rPr>
          <w:rFonts w:hint="eastAsia" w:ascii="仿宋_GB2312" w:hAnsi="仿宋_GB2312" w:eastAsia="仿宋_GB2312" w:cs="仿宋_GB2312"/>
          <w:color w:val="000000"/>
          <w:sz w:val="32"/>
          <w:szCs w:val="32"/>
        </w:rPr>
        <w:t xml:space="preserve">  联系电话：</w:t>
      </w:r>
      <w:r>
        <w:rPr>
          <w:rFonts w:hint="eastAsia" w:ascii="仿宋_GB2312" w:hAnsi="仿宋_GB2312" w:eastAsia="仿宋_GB2312" w:cs="仿宋_GB2312"/>
          <w:color w:val="000000"/>
          <w:sz w:val="32"/>
          <w:szCs w:val="32"/>
          <w:u w:val="single"/>
        </w:rPr>
        <w:t xml:space="preserve">   </w:t>
      </w:r>
      <w:r>
        <w:rPr>
          <w:rFonts w:hint="eastAsia" w:ascii="仿宋_GB2312" w:hAnsi="仿宋_GB2312" w:eastAsia="仿宋_GB2312" w:cs="仿宋_GB2312"/>
          <w:color w:val="000000"/>
          <w:sz w:val="32"/>
          <w:szCs w:val="32"/>
          <w:u w:val="single"/>
          <w:lang w:val="en-US" w:eastAsia="zh-CN"/>
        </w:rPr>
        <w:t xml:space="preserve">    </w:t>
      </w:r>
      <w:r>
        <w:rPr>
          <w:rFonts w:hint="eastAsia" w:ascii="仿宋_GB2312" w:hAnsi="仿宋_GB2312" w:eastAsia="仿宋_GB2312" w:cs="仿宋_GB2312"/>
          <w:color w:val="000000"/>
          <w:sz w:val="32"/>
          <w:szCs w:val="32"/>
          <w:u w:val="single"/>
        </w:rPr>
        <w:t xml:space="preserve">              </w:t>
      </w:r>
    </w:p>
    <w:p>
      <w:pPr>
        <w:keepNext w:val="0"/>
        <w:keepLines w:val="0"/>
        <w:pageBreakBefore w:val="0"/>
        <w:kinsoku/>
        <w:wordWrap/>
        <w:overflowPunct/>
        <w:topLinePunct w:val="0"/>
        <w:autoSpaceDE/>
        <w:autoSpaceDN/>
        <w:bidi w:val="0"/>
        <w:adjustRightInd/>
        <w:snapToGrid/>
        <w:spacing w:line="240" w:lineRule="atLeast"/>
        <w:ind w:firstLine="630"/>
        <w:textAlignment w:val="auto"/>
        <w:rPr>
          <w:rFonts w:hint="eastAsia" w:ascii="仿宋_GB2312" w:hAnsi="仿宋_GB2312" w:eastAsia="仿宋_GB2312" w:cs="仿宋_GB2312"/>
          <w:color w:val="000000"/>
          <w:sz w:val="32"/>
          <w:szCs w:val="32"/>
          <w:u w:val="single"/>
        </w:rPr>
      </w:pPr>
      <w:r>
        <w:rPr>
          <w:rFonts w:hint="eastAsia" w:ascii="仿宋_GB2312" w:hAnsi="仿宋_GB2312" w:eastAsia="仿宋_GB2312" w:cs="仿宋_GB2312"/>
          <w:color w:val="000000"/>
          <w:sz w:val="32"/>
          <w:szCs w:val="32"/>
        </w:rPr>
        <w:t>申请人：</w:t>
      </w:r>
      <w:r>
        <w:rPr>
          <w:rFonts w:hint="eastAsia" w:ascii="仿宋_GB2312" w:hAnsi="仿宋_GB2312" w:eastAsia="仿宋_GB2312" w:cs="仿宋_GB2312"/>
          <w:color w:val="000000"/>
          <w:sz w:val="32"/>
          <w:szCs w:val="32"/>
          <w:u w:val="single"/>
        </w:rPr>
        <w:t xml:space="preserve">          </w:t>
      </w:r>
      <w:r>
        <w:rPr>
          <w:rFonts w:hint="eastAsia" w:ascii="仿宋_GB2312" w:hAnsi="仿宋_GB2312" w:eastAsia="仿宋_GB2312" w:cs="仿宋_GB2312"/>
          <w:color w:val="000000"/>
          <w:sz w:val="32"/>
          <w:szCs w:val="32"/>
        </w:rPr>
        <w:t xml:space="preserve">  联系电话：</w:t>
      </w:r>
      <w:r>
        <w:rPr>
          <w:rFonts w:hint="eastAsia" w:ascii="仿宋_GB2312" w:hAnsi="仿宋_GB2312" w:eastAsia="仿宋_GB2312" w:cs="仿宋_GB2312"/>
          <w:color w:val="000000"/>
          <w:sz w:val="32"/>
          <w:szCs w:val="32"/>
          <w:u w:val="single"/>
        </w:rPr>
        <w:t xml:space="preserve">                      </w:t>
      </w:r>
    </w:p>
    <w:p>
      <w:pPr>
        <w:keepNext w:val="0"/>
        <w:keepLines w:val="0"/>
        <w:pageBreakBefore w:val="0"/>
        <w:kinsoku/>
        <w:wordWrap/>
        <w:overflowPunct/>
        <w:topLinePunct w:val="0"/>
        <w:autoSpaceDE/>
        <w:autoSpaceDN/>
        <w:bidi w:val="0"/>
        <w:adjustRightInd/>
        <w:snapToGrid/>
        <w:spacing w:line="240" w:lineRule="atLeast"/>
        <w:ind w:firstLine="630"/>
        <w:textAlignment w:val="auto"/>
        <w:rPr>
          <w:rFonts w:hint="eastAsia" w:ascii="仿宋_GB2312" w:hAnsi="仿宋_GB2312" w:eastAsia="仿宋_GB2312" w:cs="仿宋_GB2312"/>
          <w:color w:val="000000"/>
          <w:sz w:val="32"/>
          <w:szCs w:val="32"/>
        </w:rPr>
      </w:pPr>
    </w:p>
    <w:p>
      <w:pPr>
        <w:pStyle w:val="5"/>
        <w:keepNext w:val="0"/>
        <w:keepLines w:val="0"/>
        <w:pageBreakBefore w:val="0"/>
        <w:kinsoku/>
        <w:wordWrap/>
        <w:overflowPunct/>
        <w:topLinePunct w:val="0"/>
        <w:autoSpaceDE/>
        <w:autoSpaceDN/>
        <w:bidi w:val="0"/>
        <w:adjustRightInd/>
        <w:snapToGrid/>
        <w:spacing w:line="240" w:lineRule="atLeas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sz w:val="32"/>
          <w:szCs w:val="32"/>
        </w:rPr>
        <w:t xml:space="preserve">                                    年    月    日   </w:t>
      </w:r>
    </w:p>
    <w:sectPr>
      <w:headerReference r:id="rId5" w:type="default"/>
      <w:pgSz w:w="11906" w:h="16838"/>
      <w:pgMar w:top="1985" w:right="1588" w:bottom="1418" w:left="1588" w:header="851" w:footer="992" w:gutter="0"/>
      <w:pgNumType w:fmt="numberInDash"/>
      <w:cols w:space="425" w:num="1"/>
      <w:docGrid w:linePitch="305" w:charSpace="-237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FangSong_GB2312">
    <w:altName w:val="仿宋_GB2312"/>
    <w:panose1 w:val="00000000000000000000"/>
    <w:charset w:val="00"/>
    <w:family w:val="swiss"/>
    <w:pitch w:val="default"/>
    <w:sig w:usb0="00000000" w:usb1="00000000" w:usb2="00000000" w:usb3="00000000" w:csb0="0000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8bO53">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B74A1DC"/>
    <w:multiLevelType w:val="singleLevel"/>
    <w:tmpl w:val="BB74A1DC"/>
    <w:lvl w:ilvl="0" w:tentative="0">
      <w:start w:val="4"/>
      <w:numFmt w:val="chineseCounting"/>
      <w:suff w:val="nothing"/>
      <w:lvlText w:val="%1、"/>
      <w:lvlJc w:val="left"/>
      <w:rPr>
        <w:rFonts w:hint="eastAsia"/>
      </w:rPr>
    </w:lvl>
  </w:abstractNum>
  <w:abstractNum w:abstractNumId="1">
    <w:nsid w:val="0E337AC8"/>
    <w:multiLevelType w:val="singleLevel"/>
    <w:tmpl w:val="0E337AC8"/>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4D2B28"/>
    <w:rsid w:val="00A24B40"/>
    <w:rsid w:val="02811385"/>
    <w:rsid w:val="02CF5983"/>
    <w:rsid w:val="03815154"/>
    <w:rsid w:val="04A50127"/>
    <w:rsid w:val="052C52CD"/>
    <w:rsid w:val="059C06ED"/>
    <w:rsid w:val="05C06CBD"/>
    <w:rsid w:val="05F30F1C"/>
    <w:rsid w:val="061140AC"/>
    <w:rsid w:val="068E6D4E"/>
    <w:rsid w:val="0827677A"/>
    <w:rsid w:val="08E16183"/>
    <w:rsid w:val="08EC4978"/>
    <w:rsid w:val="09657BAB"/>
    <w:rsid w:val="0AC16F1F"/>
    <w:rsid w:val="0D3A7C96"/>
    <w:rsid w:val="0D6C4C67"/>
    <w:rsid w:val="0D6D443B"/>
    <w:rsid w:val="0D845B0C"/>
    <w:rsid w:val="0EA2587A"/>
    <w:rsid w:val="0F347D1E"/>
    <w:rsid w:val="0FAA5448"/>
    <w:rsid w:val="10D9460F"/>
    <w:rsid w:val="110D4903"/>
    <w:rsid w:val="12782B82"/>
    <w:rsid w:val="150D5BCC"/>
    <w:rsid w:val="154717B0"/>
    <w:rsid w:val="186D6BC3"/>
    <w:rsid w:val="1B3A6C94"/>
    <w:rsid w:val="1B541DD4"/>
    <w:rsid w:val="1E5721BA"/>
    <w:rsid w:val="1F935FCF"/>
    <w:rsid w:val="2026209A"/>
    <w:rsid w:val="21D157AD"/>
    <w:rsid w:val="2277485C"/>
    <w:rsid w:val="229554D0"/>
    <w:rsid w:val="22A6672F"/>
    <w:rsid w:val="237477AC"/>
    <w:rsid w:val="240648F9"/>
    <w:rsid w:val="247248FF"/>
    <w:rsid w:val="264463C6"/>
    <w:rsid w:val="27C55AF6"/>
    <w:rsid w:val="27D33CC5"/>
    <w:rsid w:val="28534132"/>
    <w:rsid w:val="28CD4007"/>
    <w:rsid w:val="29883449"/>
    <w:rsid w:val="2A147A08"/>
    <w:rsid w:val="2AF77CB6"/>
    <w:rsid w:val="2B646211"/>
    <w:rsid w:val="2CD16B7B"/>
    <w:rsid w:val="2EBF0E36"/>
    <w:rsid w:val="2F702BD9"/>
    <w:rsid w:val="30201E3E"/>
    <w:rsid w:val="3113385B"/>
    <w:rsid w:val="324A7A7C"/>
    <w:rsid w:val="33E34028"/>
    <w:rsid w:val="34A53C4F"/>
    <w:rsid w:val="34D86B51"/>
    <w:rsid w:val="361A3E78"/>
    <w:rsid w:val="364DB4DF"/>
    <w:rsid w:val="36AA6679"/>
    <w:rsid w:val="36C31EEB"/>
    <w:rsid w:val="37A339D5"/>
    <w:rsid w:val="388E47EC"/>
    <w:rsid w:val="38DA3933"/>
    <w:rsid w:val="38E16883"/>
    <w:rsid w:val="3A4532B6"/>
    <w:rsid w:val="3A6713A3"/>
    <w:rsid w:val="3A6D5D00"/>
    <w:rsid w:val="3BB64751"/>
    <w:rsid w:val="3CE7034F"/>
    <w:rsid w:val="3D221210"/>
    <w:rsid w:val="3DC63757"/>
    <w:rsid w:val="3E622595"/>
    <w:rsid w:val="3F0E56CA"/>
    <w:rsid w:val="40AF4446"/>
    <w:rsid w:val="425B12BC"/>
    <w:rsid w:val="44582924"/>
    <w:rsid w:val="47C515EF"/>
    <w:rsid w:val="48D64AD4"/>
    <w:rsid w:val="499452B0"/>
    <w:rsid w:val="49EB6C9E"/>
    <w:rsid w:val="4B252363"/>
    <w:rsid w:val="4B8B6EB5"/>
    <w:rsid w:val="4BEE37D9"/>
    <w:rsid w:val="4C783162"/>
    <w:rsid w:val="4CC628C3"/>
    <w:rsid w:val="517F18FB"/>
    <w:rsid w:val="51A5646F"/>
    <w:rsid w:val="51FD1BD5"/>
    <w:rsid w:val="568E278C"/>
    <w:rsid w:val="58417C79"/>
    <w:rsid w:val="587F77D7"/>
    <w:rsid w:val="58C41697"/>
    <w:rsid w:val="5B2C757B"/>
    <w:rsid w:val="5B7A4FCE"/>
    <w:rsid w:val="5B81447A"/>
    <w:rsid w:val="5C7641FB"/>
    <w:rsid w:val="5C8F267E"/>
    <w:rsid w:val="5CC822A1"/>
    <w:rsid w:val="5D2A4780"/>
    <w:rsid w:val="5F0823F4"/>
    <w:rsid w:val="61F27C17"/>
    <w:rsid w:val="63612FD6"/>
    <w:rsid w:val="63D40842"/>
    <w:rsid w:val="6519672B"/>
    <w:rsid w:val="65932D0A"/>
    <w:rsid w:val="659B43F7"/>
    <w:rsid w:val="65AE7B2C"/>
    <w:rsid w:val="66763F47"/>
    <w:rsid w:val="66AE2E4A"/>
    <w:rsid w:val="677D616E"/>
    <w:rsid w:val="67D40F7A"/>
    <w:rsid w:val="687A20FB"/>
    <w:rsid w:val="692C272F"/>
    <w:rsid w:val="69BC340C"/>
    <w:rsid w:val="6AB82A3F"/>
    <w:rsid w:val="6BB931CC"/>
    <w:rsid w:val="6C825671"/>
    <w:rsid w:val="6CDB4154"/>
    <w:rsid w:val="6DD4246E"/>
    <w:rsid w:val="6DF57D1B"/>
    <w:rsid w:val="6E8D5C86"/>
    <w:rsid w:val="713D48BB"/>
    <w:rsid w:val="715A43AB"/>
    <w:rsid w:val="71770148"/>
    <w:rsid w:val="720B2FDB"/>
    <w:rsid w:val="73111B08"/>
    <w:rsid w:val="742351B0"/>
    <w:rsid w:val="74D51295"/>
    <w:rsid w:val="75762638"/>
    <w:rsid w:val="781B32BE"/>
    <w:rsid w:val="78E65FBB"/>
    <w:rsid w:val="791C1CC0"/>
    <w:rsid w:val="7C082A18"/>
    <w:rsid w:val="7DB60F2C"/>
    <w:rsid w:val="7DBD07B6"/>
    <w:rsid w:val="7EA56D62"/>
    <w:rsid w:val="7F7EB5CD"/>
    <w:rsid w:val="7FD61B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eastAsia="宋体" w:cs="Times New Roman"/>
      <w:kern w:val="2"/>
      <w:sz w:val="21"/>
      <w:szCs w:val="22"/>
    </w:rPr>
    <w:tblPr>
      <w:tblLayout w:type="fixed"/>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footer"/>
    <w:basedOn w:val="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customStyle="1" w:styleId="8">
    <w:name w:val="Default"/>
    <w:unhideWhenUsed/>
    <w:qFormat/>
    <w:uiPriority w:val="99"/>
    <w:pPr>
      <w:widowControl w:val="0"/>
      <w:autoSpaceDE w:val="0"/>
      <w:autoSpaceDN w:val="0"/>
      <w:adjustRightInd w:val="0"/>
      <w:spacing w:beforeLines="0" w:afterLines="0"/>
    </w:pPr>
    <w:rPr>
      <w:rFonts w:hint="default" w:ascii="FangSong_GB2312" w:hAnsi="FangSong_GB2312" w:eastAsia="FangSong_GB2312" w:cs="Times New Roman"/>
      <w:color w:val="000000"/>
      <w:sz w:val="24"/>
    </w:rPr>
  </w:style>
  <w:style w:type="paragraph" w:customStyle="1" w:styleId="9">
    <w:name w:val="Table Paragraph"/>
    <w:basedOn w:val="1"/>
    <w:qFormat/>
    <w:uiPriority w:val="1"/>
    <w:rPr>
      <w:rFonts w:ascii="黑体" w:hAnsi="黑体" w:eastAsia="黑体" w:cs="黑体"/>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2022-09-05T18:26:00Z</dcterms:created>
  <dc:creator>sunxh</dc:creator>
  <cp:lastModifiedBy>宝安市监局</cp:lastModifiedBy>
  <cp:lastPrinted>2022-09-27T01:55:00Z</cp:lastPrinted>
  <dcterms:modified xsi:type="dcterms:W3CDTF">2022-11-15T09:41:39Z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ies>
</file>