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BEC88">
      <w:pPr>
        <w:snapToGrid w:val="0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ascii="黑体" w:hAnsi="黑体" w:eastAsia="黑体"/>
          <w:kern w:val="0"/>
          <w:sz w:val="32"/>
          <w:szCs w:val="32"/>
        </w:rPr>
        <w:t>3</w:t>
      </w:r>
    </w:p>
    <w:p w14:paraId="02C4937C">
      <w:pPr>
        <w:snapToGrid w:val="0"/>
        <w:jc w:val="left"/>
        <w:rPr>
          <w:rFonts w:ascii="青鸟华光简小标宋" w:hAnsi="青鸟华光简小标宋" w:eastAsia="青鸟华光简小标宋" w:cs="青鸟华光简小标宋"/>
          <w:b/>
          <w:sz w:val="36"/>
          <w:szCs w:val="52"/>
        </w:rPr>
      </w:pPr>
      <w:bookmarkStart w:id="0" w:name="_Toc1072026346_WPSOffice_Level1"/>
      <w:bookmarkStart w:id="1" w:name="_Toc1819302982"/>
    </w:p>
    <w:p w14:paraId="3E34EE35">
      <w:pPr>
        <w:pStyle w:val="4"/>
        <w:spacing w:line="240" w:lineRule="auto"/>
        <w:jc w:val="center"/>
        <w:rPr>
          <w:rFonts w:hint="default" w:ascii="青鸟华光简小标宋" w:hAnsi="青鸟华光简小标宋" w:eastAsia="青鸟华光简小标宋" w:cs="青鸟华光简小标宋"/>
          <w:b w:val="0"/>
          <w:sz w:val="44"/>
          <w:szCs w:val="44"/>
        </w:rPr>
      </w:pPr>
      <w:r>
        <w:rPr>
          <w:rFonts w:ascii="青鸟华光简小标宋" w:hAnsi="青鸟华光简小标宋" w:eastAsia="青鸟华光简小标宋" w:cs="青鸟华光简小标宋"/>
          <w:b w:val="0"/>
          <w:sz w:val="44"/>
          <w:szCs w:val="44"/>
        </w:rPr>
        <w:t>深基坑（高边坡）、地下暗挖工程检查表</w:t>
      </w:r>
      <w:bookmarkEnd w:id="0"/>
      <w:bookmarkEnd w:id="1"/>
    </w:p>
    <w:tbl>
      <w:tblPr>
        <w:tblStyle w:val="5"/>
        <w:tblW w:w="9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602"/>
        <w:gridCol w:w="946"/>
        <w:gridCol w:w="402"/>
        <w:gridCol w:w="1950"/>
        <w:gridCol w:w="910"/>
        <w:gridCol w:w="1040"/>
        <w:gridCol w:w="30"/>
        <w:gridCol w:w="1314"/>
        <w:gridCol w:w="606"/>
        <w:gridCol w:w="1103"/>
        <w:gridCol w:w="847"/>
      </w:tblGrid>
      <w:tr w14:paraId="19DD5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1548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513F88">
            <w:p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工程名称</w:t>
            </w:r>
          </w:p>
        </w:tc>
        <w:tc>
          <w:tcPr>
            <w:tcW w:w="8202" w:type="dxa"/>
            <w:gridSpan w:val="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2B900C">
            <w:pPr>
              <w:adjustRightInd w:val="0"/>
              <w:snapToGrid w:val="0"/>
              <w:jc w:val="center"/>
              <w:outlineLvl w:val="0"/>
              <w:rPr>
                <w:rFonts w:ascii="Times New Roman" w:hAnsi="Times New Roman" w:eastAsia="宋体" w:cs="Times New Roman"/>
                <w:b w:val="0"/>
                <w:color w:val="000000"/>
                <w:szCs w:val="21"/>
              </w:rPr>
            </w:pPr>
          </w:p>
        </w:tc>
      </w:tr>
      <w:tr w14:paraId="6F6F6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1548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937133">
            <w:p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建设单位</w:t>
            </w:r>
          </w:p>
        </w:tc>
        <w:tc>
          <w:tcPr>
            <w:tcW w:w="3262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BE986C">
            <w:pPr>
              <w:adjustRightInd w:val="0"/>
              <w:snapToGrid w:val="0"/>
              <w:jc w:val="center"/>
              <w:outlineLvl w:val="0"/>
              <w:rPr>
                <w:rFonts w:ascii="Times New Roman" w:hAnsi="Times New Roman" w:eastAsia="宋体" w:cs="Times New Roman"/>
                <w:b w:val="0"/>
                <w:color w:val="000000"/>
                <w:szCs w:val="21"/>
              </w:rPr>
            </w:pPr>
          </w:p>
        </w:tc>
        <w:tc>
          <w:tcPr>
            <w:tcW w:w="1070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15E6E6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监理单位</w:t>
            </w:r>
          </w:p>
        </w:tc>
        <w:tc>
          <w:tcPr>
            <w:tcW w:w="3870" w:type="dxa"/>
            <w:gridSpan w:val="4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358D6">
            <w:pPr>
              <w:adjustRightInd w:val="0"/>
              <w:snapToGrid w:val="0"/>
              <w:jc w:val="center"/>
              <w:outlineLvl w:val="0"/>
              <w:rPr>
                <w:rFonts w:ascii="Times New Roman" w:hAnsi="Times New Roman" w:eastAsia="宋体" w:cs="Times New Roman"/>
                <w:b w:val="0"/>
                <w:color w:val="000000"/>
                <w:szCs w:val="21"/>
              </w:rPr>
            </w:pPr>
          </w:p>
        </w:tc>
      </w:tr>
      <w:tr w14:paraId="31B70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1548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A189E">
            <w:p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设计单位</w:t>
            </w:r>
          </w:p>
        </w:tc>
        <w:tc>
          <w:tcPr>
            <w:tcW w:w="3262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EE0C85">
            <w:pPr>
              <w:adjustRightInd w:val="0"/>
              <w:snapToGrid w:val="0"/>
              <w:jc w:val="center"/>
              <w:outlineLvl w:val="0"/>
              <w:rPr>
                <w:rFonts w:ascii="Times New Roman" w:hAnsi="Times New Roman" w:eastAsia="宋体" w:cs="Times New Roman"/>
                <w:b w:val="0"/>
                <w:color w:val="000000"/>
                <w:szCs w:val="21"/>
              </w:rPr>
            </w:pPr>
          </w:p>
        </w:tc>
        <w:tc>
          <w:tcPr>
            <w:tcW w:w="1070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151B1F">
            <w:pPr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施工单位</w:t>
            </w:r>
          </w:p>
        </w:tc>
        <w:tc>
          <w:tcPr>
            <w:tcW w:w="3870" w:type="dxa"/>
            <w:gridSpan w:val="4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577336">
            <w:pPr>
              <w:adjustRightInd w:val="0"/>
              <w:snapToGrid w:val="0"/>
              <w:jc w:val="center"/>
              <w:outlineLvl w:val="0"/>
              <w:rPr>
                <w:rFonts w:ascii="Times New Roman" w:hAnsi="Times New Roman" w:eastAsia="宋体" w:cs="Times New Roman"/>
                <w:b w:val="0"/>
                <w:color w:val="000000"/>
                <w:szCs w:val="21"/>
              </w:rPr>
            </w:pPr>
          </w:p>
        </w:tc>
      </w:tr>
      <w:tr w14:paraId="45476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1548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05E6E5">
            <w:p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支护结构类型</w:t>
            </w:r>
          </w:p>
        </w:tc>
        <w:tc>
          <w:tcPr>
            <w:tcW w:w="3262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FFFB95">
            <w:pPr>
              <w:adjustRightInd w:val="0"/>
              <w:snapToGrid w:val="0"/>
              <w:jc w:val="center"/>
              <w:outlineLvl w:val="0"/>
              <w:rPr>
                <w:rFonts w:ascii="Times New Roman" w:hAnsi="Times New Roman" w:eastAsia="宋体" w:cs="Times New Roman"/>
                <w:b w:val="0"/>
                <w:color w:val="000000"/>
                <w:szCs w:val="21"/>
              </w:rPr>
            </w:pPr>
          </w:p>
        </w:tc>
        <w:tc>
          <w:tcPr>
            <w:tcW w:w="1070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83890F">
            <w:pPr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工程进度</w:t>
            </w:r>
          </w:p>
        </w:tc>
        <w:tc>
          <w:tcPr>
            <w:tcW w:w="3870" w:type="dxa"/>
            <w:gridSpan w:val="4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D3F58E">
            <w:pPr>
              <w:adjustRightInd w:val="0"/>
              <w:snapToGrid w:val="0"/>
              <w:jc w:val="center"/>
              <w:outlineLvl w:val="0"/>
              <w:rPr>
                <w:rFonts w:ascii="Times New Roman" w:hAnsi="Times New Roman" w:eastAsia="宋体" w:cs="Times New Roman"/>
                <w:b w:val="0"/>
                <w:color w:val="000000"/>
                <w:szCs w:val="21"/>
              </w:rPr>
            </w:pPr>
          </w:p>
        </w:tc>
      </w:tr>
      <w:tr w14:paraId="4E2C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454" w:hRule="atLeast"/>
          <w:jc w:val="center"/>
        </w:trPr>
        <w:tc>
          <w:tcPr>
            <w:tcW w:w="602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0196EB">
            <w:pPr>
              <w:snapToGrid w:val="0"/>
              <w:jc w:val="center"/>
              <w:textAlignment w:val="top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46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675A4">
            <w:pPr>
              <w:snapToGrid w:val="0"/>
              <w:jc w:val="center"/>
              <w:textAlignment w:val="top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检查项目</w:t>
            </w: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854EF">
            <w:pPr>
              <w:snapToGrid w:val="0"/>
              <w:jc w:val="center"/>
              <w:textAlignment w:val="top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检查内容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A420F">
            <w:pPr>
              <w:snapToGrid w:val="0"/>
              <w:jc w:val="center"/>
              <w:textAlignment w:val="top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检查情况</w:t>
            </w: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43D22F">
            <w:pPr>
              <w:snapToGrid w:val="0"/>
              <w:jc w:val="center"/>
              <w:textAlignment w:val="top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备注</w:t>
            </w:r>
          </w:p>
        </w:tc>
      </w:tr>
      <w:tr w14:paraId="3AE23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774" w:hRule="atLeast"/>
          <w:jc w:val="center"/>
        </w:trPr>
        <w:tc>
          <w:tcPr>
            <w:tcW w:w="602" w:type="dxa"/>
            <w:vMerge w:val="restart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A8AD1">
            <w:pPr>
              <w:snapToGrid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一</w:t>
            </w:r>
          </w:p>
        </w:tc>
        <w:tc>
          <w:tcPr>
            <w:tcW w:w="946" w:type="dxa"/>
            <w:vMerge w:val="restart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F7945">
            <w:pPr>
              <w:snapToGrid w:val="0"/>
              <w:jc w:val="center"/>
              <w:textAlignment w:val="center"/>
              <w:rPr>
                <w:rFonts w:ascii="宋体" w:hAnsi="宋体" w:eastAsia="宋体" w:cs="宋体"/>
                <w:b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Cs w:val="21"/>
              </w:rPr>
              <w:t>行为</w:t>
            </w: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4A3174">
            <w:pPr>
              <w:snapToGrid w:val="0"/>
              <w:ind w:left="218" w:leftChars="104" w:right="183" w:rightChars="87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建设单位对周边环境的调查情况，是否对可能影响的建构筑物、道路、管线及其他设施建立台账。对产生影响的是否及时处理。是否参与了日常安全管理，是否要求了不合理工期，是否长期暴露基坑。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A592F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C3FCC7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37E98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762" w:hRule="atLeast"/>
          <w:jc w:val="center"/>
        </w:trPr>
        <w:tc>
          <w:tcPr>
            <w:tcW w:w="602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F903E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46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C6C78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D37B03">
            <w:pPr>
              <w:snapToGrid w:val="0"/>
              <w:ind w:left="218" w:leftChars="104" w:right="183" w:rightChars="87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施工单位是否按图施工，是否“先撑后挖”，是否按要求应急方案、储备应急物资、进行应急演练。智慧建造平台中深基坑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>(高边坡)信息录入情况是否完整，人员进出场是否进行实名制扫码，废弃物电子联单是否正常使用及签认。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84EE38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C1891A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0C3B7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602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D6F3A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46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D3B3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14948">
            <w:pPr>
              <w:snapToGrid w:val="0"/>
              <w:ind w:left="218" w:leftChars="104" w:right="183" w:rightChars="87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监理单位是否按时报送周报月报，是否对关键工序进行旁站监理，是否履行报告职责。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ADA454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53E4B3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4543D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857" w:hRule="atLeast"/>
          <w:jc w:val="center"/>
        </w:trPr>
        <w:tc>
          <w:tcPr>
            <w:tcW w:w="602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0CB49D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46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E2CCE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D0E2DB">
            <w:pPr>
              <w:snapToGrid w:val="0"/>
              <w:ind w:left="218" w:leftChars="104" w:right="183" w:rightChars="87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第三方监测单位是否接入预警平台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>,监测指标是否齐全，监测频率是否符合设计和规范要求，监测报告是否及时，监测数据及结论是否准确，是否及时报警，是否在雨季加强了巡视巡查、监测等。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7539D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090F05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6E70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440" w:hRule="atLeast"/>
          <w:jc w:val="center"/>
        </w:trPr>
        <w:tc>
          <w:tcPr>
            <w:tcW w:w="602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60661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46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55128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9399F8">
            <w:pPr>
              <w:snapToGrid w:val="0"/>
              <w:ind w:left="218" w:leftChars="104" w:right="183" w:rightChars="87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如出现监测超标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>,各责任主体是否及时处理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AC95F9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B1C3F0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334C8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602" w:type="dxa"/>
            <w:vMerge w:val="restart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DF58B9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Cs w:val="21"/>
              </w:rPr>
              <w:t>二</w:t>
            </w:r>
          </w:p>
        </w:tc>
        <w:tc>
          <w:tcPr>
            <w:tcW w:w="946" w:type="dxa"/>
            <w:vMerge w:val="restart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733450">
            <w:pPr>
              <w:snapToGrid w:val="0"/>
              <w:jc w:val="center"/>
              <w:rPr>
                <w:rFonts w:ascii="宋体" w:hAnsi="宋体" w:eastAsia="宋体" w:cs="宋体"/>
                <w:b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Cs w:val="21"/>
              </w:rPr>
              <w:t>实体</w:t>
            </w: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47969">
            <w:pPr>
              <w:snapToGrid w:val="0"/>
              <w:ind w:left="218" w:leftChars="104" w:right="183" w:rightChars="87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支护结构与支护设计图及设计变更是否相符。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F4015B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8D1AD9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416A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602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634A1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46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E2402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37D58">
            <w:pPr>
              <w:snapToGrid w:val="0"/>
              <w:ind w:left="218" w:leftChars="104" w:right="183" w:rightChars="87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支护结构、周边建构筑物、道路及管线、地面是否明显沉降和开裂。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0783CB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9A9E3F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601CC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419" w:hRule="atLeast"/>
          <w:jc w:val="center"/>
        </w:trPr>
        <w:tc>
          <w:tcPr>
            <w:tcW w:w="602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F242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46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944B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A3AB6">
            <w:pPr>
              <w:snapToGrid w:val="0"/>
              <w:ind w:left="218" w:leftChars="104" w:right="183" w:rightChars="87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基坑壁是否渗漏水；基坑内外排水是否顺畅。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74AB3F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3658F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40129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51" w:hRule="atLeast"/>
          <w:jc w:val="center"/>
        </w:trPr>
        <w:tc>
          <w:tcPr>
            <w:tcW w:w="602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6FD3A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46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BC0E9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B7175B">
            <w:pPr>
              <w:snapToGrid w:val="0"/>
              <w:ind w:left="218" w:leftChars="104" w:right="183" w:rightChars="87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基坑土方开挖是否有超挖，或支撑架设是否及时；基坑顶是否超载。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E2980F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78BE2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5693D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17" w:hRule="atLeast"/>
          <w:jc w:val="center"/>
        </w:trPr>
        <w:tc>
          <w:tcPr>
            <w:tcW w:w="602" w:type="dxa"/>
            <w:vMerge w:val="restart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4ACED2">
            <w:pPr>
              <w:snapToGrid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四</w:t>
            </w:r>
          </w:p>
        </w:tc>
        <w:tc>
          <w:tcPr>
            <w:tcW w:w="946" w:type="dxa"/>
            <w:vMerge w:val="restart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E013DE">
            <w:pPr>
              <w:snapToGrid w:val="0"/>
              <w:jc w:val="center"/>
              <w:textAlignment w:val="center"/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E22172">
            <w:pPr>
              <w:snapToGrid w:val="0"/>
              <w:ind w:left="218" w:leftChars="104" w:right="183" w:rightChars="87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是否有因施工影响周边环境引起的群体性事件及上报处理情况。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69C06A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DB5330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2A16C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20" w:hRule="atLeast"/>
          <w:jc w:val="center"/>
        </w:trPr>
        <w:tc>
          <w:tcPr>
            <w:tcW w:w="602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0E111">
            <w:pPr>
              <w:snapToGrid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946" w:type="dxa"/>
            <w:vMerge w:val="continue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F67F7F">
            <w:pPr>
              <w:snapToGrid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5646" w:type="dxa"/>
            <w:gridSpan w:val="6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EBB03">
            <w:pPr>
              <w:snapToGrid w:val="0"/>
              <w:ind w:left="218" w:leftChars="104" w:right="183" w:rightChars="87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1"/>
                <w:szCs w:val="21"/>
              </w:rPr>
              <w:t>拆撑换撑施工情况（专项方案是否已编制、审批、论证，临时支撑架体类型选择是否满足要求，拆撑前临时支撑架体是否经过验收，是否落实重点部位环节精准管控措施）</w:t>
            </w:r>
          </w:p>
        </w:tc>
        <w:tc>
          <w:tcPr>
            <w:tcW w:w="1709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86BAEF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847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A13149">
            <w:pPr>
              <w:keepNext/>
              <w:keepLines/>
              <w:snapToGrid w:val="0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</w:rPr>
            </w:pPr>
          </w:p>
        </w:tc>
      </w:tr>
      <w:tr w14:paraId="6145B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39" w:hRule="atLeast"/>
          <w:jc w:val="center"/>
        </w:trPr>
        <w:tc>
          <w:tcPr>
            <w:tcW w:w="1950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AE2B2C">
            <w:pPr>
              <w:snapToGrid w:val="0"/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检查人员签字                                                           </w:t>
            </w:r>
          </w:p>
        </w:tc>
        <w:tc>
          <w:tcPr>
            <w:tcW w:w="1950" w:type="dxa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C00E48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建设单位：</w:t>
            </w:r>
          </w:p>
        </w:tc>
        <w:tc>
          <w:tcPr>
            <w:tcW w:w="1950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A1E4E9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施工单位：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50" w:type="dxa"/>
            <w:gridSpan w:val="3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E5F0B6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监理单位： </w:t>
            </w:r>
          </w:p>
        </w:tc>
        <w:tc>
          <w:tcPr>
            <w:tcW w:w="1950" w:type="dxa"/>
            <w:gridSpan w:val="2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282396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检查时间：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0604D87B">
      <w:pPr>
        <w:snapToGrid w:val="0"/>
      </w:pPr>
    </w:p>
    <w:p w14:paraId="65018BD4">
      <w:pPr>
        <w:pStyle w:val="3"/>
        <w:snapToGrid w:val="0"/>
      </w:pPr>
    </w:p>
    <w:p w14:paraId="5272C034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青鸟华光简小标宋">
    <w:altName w:val="宋体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iMDliYWUwMGI3ZjUyN2MyZTEwMTg5MTVjYmVlOGYifQ=="/>
  </w:docVars>
  <w:rsids>
    <w:rsidRoot w:val="00000000"/>
    <w:rsid w:val="54B8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adjustRightInd w:val="0"/>
      <w:snapToGrid w:val="0"/>
      <w:spacing w:line="560" w:lineRule="exact"/>
      <w:jc w:val="left"/>
      <w:outlineLvl w:val="0"/>
    </w:pPr>
    <w:rPr>
      <w:rFonts w:hint="eastAsia" w:ascii="宋体" w:hAnsi="宋体" w:eastAsia="CESI仿宋-GB2312" w:cs="Times New Roman"/>
      <w:b/>
      <w:kern w:val="44"/>
      <w:sz w:val="32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unhideWhenUsed/>
    <w:qFormat/>
    <w:uiPriority w:val="99"/>
    <w:pPr>
      <w:ind w:firstLine="420" w:firstLineChars="100"/>
    </w:pPr>
    <w:rPr>
      <w:sz w:val="21"/>
      <w:szCs w:val="24"/>
    </w:r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Times New Roman" w:hAnsi="Times New Roman" w:eastAsia="黑体" w:cs="Times New Roman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MSC</dc:creator>
  <cp:lastModifiedBy>思聪丷</cp:lastModifiedBy>
  <dcterms:modified xsi:type="dcterms:W3CDTF">2024-09-18T08:30:30Z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4646BD16F3A8467B9D8A869FEC2C1FE3_12</vt:lpwstr>
  </property>
</Properties>
</file>