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方正小标宋_GBK" w:hAnsi="方正小标宋简体" w:eastAsia="方正小标宋_GBK" w:cs="方正小标宋简体"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《宝安区发展工业互联网赋能制造业数字化转型的若干措施（征求意见稿）》听证</w:t>
      </w:r>
    </w:p>
    <w:p>
      <w:pPr>
        <w:spacing w:line="520" w:lineRule="exact"/>
        <w:jc w:val="center"/>
        <w:rPr>
          <w:rFonts w:ascii="方正小标宋简体" w:hAnsi="方正小标宋简体" w:eastAsia="方正小标宋_GBK" w:cs="方正小标宋简体"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报告</w:t>
      </w:r>
    </w:p>
    <w:p>
      <w:pPr>
        <w:spacing w:line="520" w:lineRule="exact"/>
        <w:ind w:firstLine="880" w:firstLineChars="200"/>
        <w:rPr>
          <w:rFonts w:ascii="黑体" w:hAnsi="黑体" w:eastAsia="黑体" w:cs="黑体"/>
          <w:sz w:val="44"/>
          <w:szCs w:val="44"/>
        </w:rPr>
      </w:pPr>
    </w:p>
    <w:p>
      <w:pPr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为保障广大市民群众的知情权、参与权、表达权、监督权，规范区政府重大行政决策行为，确保依法决策、科学决策和民主决策，根据《广东省重大行政决策听证规定》、《深圳市行政听证办法》等相关规定，2024年1月26日我局依法组织召开了《宝安区发展工业互联网赋能制造业数字化转型的若干措施（征求意见稿）》（以下简称“若干措施”）听证会。现按《深圳市行政听证办法》第43条“对本办法第三十七条所列行政行为组织听证的，听证组织机关应当在听证会结束后15个工作日内公布听证报告”之规定，将本次听证会有关情况报告如下：</w:t>
      </w:r>
    </w:p>
    <w:p>
      <w:pPr>
        <w:ind w:firstLine="642" w:firstLineChars="200"/>
        <w:rPr>
          <w:rFonts w:ascii="仿宋" w:hAnsi="仿宋" w:eastAsia="仿宋"/>
          <w:b/>
          <w:bCs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b/>
          <w:bCs/>
          <w:kern w:val="0"/>
          <w:sz w:val="32"/>
          <w:szCs w:val="32"/>
          <w:lang w:bidi="ar"/>
        </w:rPr>
        <w:t>一、听证会组织基本情况</w:t>
      </w:r>
    </w:p>
    <w:p>
      <w:pPr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2023年12月20日，在区政府门户网站“重大行政决策听证事项目录”栏目发布听证会公告，公布了听证议题、听证会时间及地点、听证参加人产生方式以及其他事项，并附《宝安区发展工业互联网赋能制造业数字化转型的若干措施（征求意见稿）》及编制说明。</w:t>
      </w:r>
    </w:p>
    <w:p>
      <w:pPr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2024年1月5日，根据听证报名情况，在区政府门户网站“重大行政决策听证事项目录”栏目公布听证会参加人员名单。</w:t>
      </w:r>
    </w:p>
    <w:p>
      <w:pPr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2024年1月26日15：00，在深圳市宝安区新安街道海关大厦7楼第二会议室举行听证会。</w:t>
      </w:r>
    </w:p>
    <w:p>
      <w:pPr>
        <w:ind w:firstLine="642" w:firstLineChars="200"/>
        <w:rPr>
          <w:rFonts w:ascii="仿宋" w:hAnsi="仿宋" w:eastAsia="仿宋"/>
          <w:b/>
          <w:bCs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b/>
          <w:bCs/>
          <w:kern w:val="0"/>
          <w:sz w:val="32"/>
          <w:szCs w:val="32"/>
          <w:lang w:bidi="ar"/>
        </w:rPr>
        <w:t>二、听证参加人的产生方式及其基本情况</w:t>
      </w:r>
    </w:p>
    <w:p>
      <w:pPr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听证主持人：深圳市宝安区工业和信息化局唐贤</w:t>
      </w:r>
    </w:p>
    <w:p>
      <w:pPr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听证陈述人：深圳市宝安区工业和信息化局兰洁</w:t>
      </w:r>
    </w:p>
    <w:p>
      <w:pPr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听证记录员：深圳市宝安区工业和信息化局熊翊好</w:t>
      </w:r>
    </w:p>
    <w:p>
      <w:pPr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听证参加人：本次听证会共遴选16名听证参加人，按姓氏笔画排序，分别是振云精密闫玉霞、深圳市宝安区工业和信息化局孙丽娜、深圳市标准技术研究院标准创新所李媛红、深圳市工业和信息化局陈微波、景旺电子肖福根、智物联网络国承斌、深圳市两化融合促进会罗嵩山、莱尔德欧静轩、裕同科技罗雪云、新丰电器郑杨、三诺科技梁国钜、深圳职业技术大学黄志昌、裕同科技梁水娇、航盛电子黄新国、新丰电器黄岗平、点链科技赖健鹏。</w:t>
      </w:r>
    </w:p>
    <w:p>
      <w:pPr>
        <w:ind w:firstLine="642" w:firstLineChars="200"/>
        <w:rPr>
          <w:rFonts w:ascii="仿宋" w:hAnsi="仿宋" w:eastAsia="仿宋"/>
          <w:b/>
          <w:bCs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b/>
          <w:bCs/>
          <w:kern w:val="0"/>
          <w:sz w:val="32"/>
          <w:szCs w:val="32"/>
          <w:lang w:bidi="ar"/>
        </w:rPr>
        <w:t>三、听证会参加人的意见和建议汇总</w:t>
      </w:r>
    </w:p>
    <w:p>
      <w:pPr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听证参加人通过了《若干措施（征求意见稿）》，认为《若干措施（征求意见稿）》总体合理可行，结构完整，内容详实。同时，听证参加人与听证陈述人就部分问题在会上进行了讨论，听证参加人对《若干措施（征求意见稿）》部分内容条款提出了修改完善的意见和建议，主要情况如下：</w:t>
      </w:r>
    </w:p>
    <w:p>
      <w:pPr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1. 关于第（八）条，建议增加“5G+工业互联网”应用内容：如引导企业创建5G工厂，对工信部遴选的5G工厂给予一定奖励。</w:t>
      </w:r>
    </w:p>
    <w:p>
      <w:pPr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2. 关于第（十三）条，“对获得国家、省、市资金支持的二级节点建设项目，按1:1配套给予最高500万元奖励”，建议参考市里项目制做法，按照项目投资额给予一定比例奖励，鼓励企业加大投入。</w:t>
      </w:r>
    </w:p>
    <w:p>
      <w:pPr>
        <w:pStyle w:val="2"/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3.建议《若干措施（征求意见稿）》中增加对“制造业创新中心”的奖励。</w:t>
      </w:r>
    </w:p>
    <w:p>
      <w:pPr>
        <w:pStyle w:val="2"/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4.关于第（六）条，“鼓励制造业企业、工业互联网平台企业、云服务商、电信运营商等建设跨行业跨领域的综合型平台，对获得工信部认定为“双跨平台”的综合型平台，给予1000万元奖励。”建议明确是针对本地培育“双跨平台”的奖励。</w:t>
      </w:r>
    </w:p>
    <w:p>
      <w:pPr>
        <w:pStyle w:val="2"/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5.关于第（四）条，建议对服务商在开源方面，有影响力的给予奖励。</w:t>
      </w:r>
    </w:p>
    <w:p>
      <w:pPr>
        <w:pStyle w:val="2"/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6.建议对服务商获得的发明专利给予支持、建议对服务商研发投入给予补贴。</w:t>
      </w:r>
    </w:p>
    <w:p>
      <w:pPr>
        <w:pStyle w:val="2"/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7.关于第（二）条，建议标准研制的内容增加“基础共性”“典型应用”；并对主导和参与地方标准、行业标准、国家标准给予奖励。改为：支持企业参与工业互联网领域标准制定，开展基础共性、新型工业网络、设备上云、平台评估、典型应用等标准研制。支持符合产业需求的先进团体标准转化为地方标准、行业标准和国家标准。对主导制定工业互联网地方标准、行业标准、国家标准，按项目分别给予20万元、30万元、50万元奖励。对参与制定工业互联网行业标准、国家标准，按项目分别给予15万元、25万元奖励。</w:t>
      </w:r>
    </w:p>
    <w:p>
      <w:pPr>
        <w:pStyle w:val="2"/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8.关于第（八）条，建议参照市里做法，按照企业实际投入对标杆给予不同支持。</w:t>
      </w:r>
    </w:p>
    <w:p>
      <w:pPr>
        <w:pStyle w:val="2"/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9.关于第（八）条，建议“智能化应用标杆”可降低奖励标准，增加遴选数量（每年不超过5家），加强推广效应。</w:t>
      </w:r>
    </w:p>
    <w:p>
      <w:pPr>
        <w:pStyle w:val="2"/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10.关于第（十六）条，行业协会的纽带作用有限，建议增加“推广实施机构”，搭建交流平台的对象增加“评估评价平台”。</w:t>
      </w:r>
    </w:p>
    <w:p>
      <w:pPr>
        <w:pStyle w:val="2"/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11.关于第（八）条，建议增加对获得国家级工业互联网工厂类试点示范（5G工厂）的奖励；关于第（十二）条，建议增加对获得国家级工业互联网网络类试点示范的奖励。</w:t>
      </w:r>
    </w:p>
    <w:p>
      <w:pPr>
        <w:ind w:firstLine="642" w:firstLineChars="200"/>
        <w:rPr>
          <w:rFonts w:ascii="仿宋" w:hAnsi="仿宋" w:eastAsia="仿宋"/>
          <w:b/>
          <w:bCs/>
          <w:kern w:val="0"/>
          <w:sz w:val="32"/>
          <w:szCs w:val="32"/>
          <w:highlight w:val="none"/>
          <w:lang w:bidi="ar"/>
        </w:rPr>
      </w:pPr>
      <w:r>
        <w:rPr>
          <w:rFonts w:hint="eastAsia" w:ascii="仿宋" w:hAnsi="仿宋" w:eastAsia="仿宋"/>
          <w:b/>
          <w:bCs/>
          <w:kern w:val="0"/>
          <w:sz w:val="32"/>
          <w:szCs w:val="32"/>
          <w:highlight w:val="none"/>
          <w:lang w:bidi="ar"/>
        </w:rPr>
        <w:t>四、听证会各方争论的主要问题</w:t>
      </w:r>
    </w:p>
    <w:p>
      <w:pPr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1.部分企业对于过去政策相关的操作和细则了解较少，希望新政策增加宣传力度，扩大宣传范围。</w:t>
      </w:r>
    </w:p>
    <w:p>
      <w:pPr>
        <w:pStyle w:val="2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2.上云上平台消费券发放到核销的过程较长，但涉及合同审批、消费券发放、服务商统一核销的流程，对于资源池服务商有无法省略的流程。</w:t>
      </w:r>
    </w:p>
    <w:p>
      <w:pPr>
        <w:ind w:firstLine="642" w:firstLineChars="200"/>
        <w:rPr>
          <w:rFonts w:ascii="仿宋" w:hAnsi="仿宋" w:eastAsia="仿宋"/>
          <w:b/>
          <w:bCs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b/>
          <w:bCs/>
          <w:kern w:val="0"/>
          <w:sz w:val="32"/>
          <w:szCs w:val="32"/>
          <w:lang w:bidi="ar"/>
        </w:rPr>
        <w:t>五、对听证会各方意见的分析以及处理建议</w:t>
      </w:r>
    </w:p>
    <w:p>
      <w:pPr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1.市工业和信息化局对5G工厂给予100万元奖励，且工业互联网应用标杆奖励中支持企业开展5G应用，该措施不再单独设奖励条款。</w:t>
      </w:r>
    </w:p>
    <w:p>
      <w:pPr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2.实际操作综合考虑了项目投资额以及各级财政补贴，在各级财政资助总金额不超过其投资总额50%的前提下，按1:1配套给予最高500万元奖励。</w:t>
      </w:r>
    </w:p>
    <w:p>
      <w:pPr>
        <w:ind w:firstLine="640" w:firstLineChars="200"/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3.“56条”接续政策对制造业创新中心已有相应奖励政策，按“56条”执行。</w:t>
      </w:r>
    </w:p>
    <w:p>
      <w:pPr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4.采纳。</w:t>
      </w:r>
    </w:p>
    <w:p>
      <w:pPr>
        <w:pStyle w:val="2"/>
        <w:ind w:firstLine="640" w:firstLineChars="200"/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5.宝安区软件与互联网产业政策已经有相关支持条款。</w:t>
      </w:r>
    </w:p>
    <w:p>
      <w:pPr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6.我区“56条”政策中已有对企业获得国家、省、市专利奖给予奖励，已有对企业研发投入和技术攻关</w:t>
      </w:r>
      <w:r>
        <w:rPr>
          <w:rFonts w:hint="eastAsia" w:ascii="仿宋" w:hAnsi="仿宋" w:eastAsia="仿宋"/>
          <w:kern w:val="0"/>
          <w:sz w:val="32"/>
          <w:szCs w:val="32"/>
          <w:lang w:eastAsia="zh-CN" w:bidi="ar"/>
        </w:rPr>
        <w:t>给予</w:t>
      </w:r>
      <w:r>
        <w:rPr>
          <w:rFonts w:hint="eastAsia" w:ascii="仿宋" w:hAnsi="仿宋" w:eastAsia="仿宋"/>
          <w:kern w:val="0"/>
          <w:sz w:val="32"/>
          <w:szCs w:val="32"/>
          <w:lang w:bidi="ar"/>
        </w:rPr>
        <w:t>奖励，按“56条”执行。</w:t>
      </w:r>
    </w:p>
    <w:p>
      <w:pPr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7.宝安市场监管局反馈有关标准的资助政策与《宝安区关于促进先进制造业和现代服务业高质量发展的若干措施》（“56条”）第四十三条内容</w:t>
      </w:r>
      <w:bookmarkStart w:id="0" w:name="_GoBack"/>
      <w:bookmarkEnd w:id="0"/>
      <w:r>
        <w:rPr>
          <w:rFonts w:hint="eastAsia" w:ascii="仿宋" w:hAnsi="仿宋" w:eastAsia="仿宋"/>
          <w:kern w:val="0"/>
          <w:sz w:val="32"/>
          <w:szCs w:val="32"/>
          <w:lang w:bidi="ar"/>
        </w:rPr>
        <w:t>冲突，奖励标准不同，建议取消该条款。我局拟采纳市场监管局意见，删除“对主导制定工业互联网行业标准、国家标准的，分别给予每项15万元、50万元的奖励”的表述，有关标准奖励按“56条”执行。</w:t>
      </w:r>
    </w:p>
    <w:p>
      <w:pPr>
        <w:pStyle w:val="2"/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8.宝安区已出台技改专项政策，结合企业实际投入对技改项目进行补贴。</w:t>
      </w:r>
    </w:p>
    <w:p>
      <w:pPr>
        <w:pStyle w:val="2"/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9.采纳，拟进一步研究，适当增加遴选数量。</w:t>
      </w:r>
    </w:p>
    <w:p>
      <w:pPr>
        <w:pStyle w:val="2"/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10.采纳。</w:t>
      </w:r>
    </w:p>
    <w:p>
      <w:pPr>
        <w:pStyle w:val="2"/>
        <w:ind w:firstLine="640" w:firstLineChars="200"/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11.采纳，拟增加对获得国家级工业互联网试点示范类项目的奖励条款。</w:t>
      </w:r>
    </w:p>
    <w:p>
      <w:pPr>
        <w:ind w:firstLine="642" w:firstLineChars="200"/>
        <w:rPr>
          <w:rFonts w:ascii="仿宋" w:hAnsi="仿宋" w:eastAsia="仿宋"/>
          <w:b/>
          <w:bCs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b/>
          <w:bCs/>
          <w:kern w:val="0"/>
          <w:sz w:val="32"/>
          <w:szCs w:val="32"/>
          <w:lang w:bidi="ar"/>
        </w:rPr>
        <w:t>六、其他需要说明的情况</w:t>
      </w:r>
    </w:p>
    <w:p>
      <w:pPr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无。</w:t>
      </w:r>
    </w:p>
    <w:p>
      <w:pPr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特此报告。</w:t>
      </w:r>
    </w:p>
    <w:p>
      <w:pPr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</w:p>
    <w:p>
      <w:pPr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</w:p>
    <w:p>
      <w:pPr>
        <w:ind w:firstLine="640" w:firstLineChars="200"/>
        <w:jc w:val="right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>深圳市宝安区工业和信息化局</w:t>
      </w:r>
    </w:p>
    <w:p>
      <w:pPr>
        <w:ind w:firstLine="640" w:firstLineChars="200"/>
        <w:rPr>
          <w:rFonts w:ascii="仿宋" w:hAnsi="仿宋" w:eastAsia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kern w:val="0"/>
          <w:sz w:val="32"/>
          <w:szCs w:val="32"/>
          <w:lang w:bidi="ar"/>
        </w:rPr>
        <w:t xml:space="preserve">                           2024年2月5日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1BCA34"/>
    <w:rsid w:val="00130FAE"/>
    <w:rsid w:val="00427725"/>
    <w:rsid w:val="00634C3A"/>
    <w:rsid w:val="00D8005D"/>
    <w:rsid w:val="175E1F4D"/>
    <w:rsid w:val="36FEC71F"/>
    <w:rsid w:val="37FD3584"/>
    <w:rsid w:val="39F7648C"/>
    <w:rsid w:val="3BDBA1BD"/>
    <w:rsid w:val="3DB5F006"/>
    <w:rsid w:val="57BB6F65"/>
    <w:rsid w:val="58AE45AA"/>
    <w:rsid w:val="5DFEB8FB"/>
    <w:rsid w:val="5FFA60E0"/>
    <w:rsid w:val="6E9DA8C3"/>
    <w:rsid w:val="734E5017"/>
    <w:rsid w:val="77FC8317"/>
    <w:rsid w:val="7BFEAC92"/>
    <w:rsid w:val="7DFFD3EA"/>
    <w:rsid w:val="7FDE8F6B"/>
    <w:rsid w:val="97DF7D53"/>
    <w:rsid w:val="9D1F9954"/>
    <w:rsid w:val="BCBA2FE9"/>
    <w:rsid w:val="BFEFF368"/>
    <w:rsid w:val="BFFF485A"/>
    <w:rsid w:val="CBCF834D"/>
    <w:rsid w:val="D5DFD2DB"/>
    <w:rsid w:val="DD1BCA34"/>
    <w:rsid w:val="E35BCDF3"/>
    <w:rsid w:val="EEBE81C7"/>
    <w:rsid w:val="F1B9FA05"/>
    <w:rsid w:val="FD7F34A6"/>
    <w:rsid w:val="FDFF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376</Words>
  <Characters>2149</Characters>
  <Lines>17</Lines>
  <Paragraphs>5</Paragraphs>
  <TotalTime>61</TotalTime>
  <ScaleCrop>false</ScaleCrop>
  <LinksUpToDate>false</LinksUpToDate>
  <CharactersWithSpaces>2520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2024-03-14T09:31:00Z</dcterms:created>
  <dc:creator>工业和信息化局</dc:creator>
  <cp:lastModifiedBy>工业和信息化局</cp:lastModifiedBy>
  <dcterms:modified xsi:type="dcterms:W3CDTF">2024-11-21T15:29:53Z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