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7C4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《宝安区强化房屋安全管理的若干措施》</w:t>
      </w:r>
    </w:p>
    <w:p w14:paraId="7AE6BC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起草说明</w:t>
      </w:r>
    </w:p>
    <w:p w14:paraId="17C88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p>
    <w:p w14:paraId="0B6F5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lang w:val="en-US" w:eastAsia="zh-CN"/>
        </w:rPr>
        <w:t>为了进一步加强我区房屋安全管理，维护公共安全和社会秩序，保障</w:t>
      </w:r>
      <w:r>
        <w:rPr>
          <w:rFonts w:hint="eastAsia"/>
          <w:lang w:val="en-US" w:eastAsia="zh-CN"/>
        </w:rPr>
        <w:t>人民群众</w:t>
      </w:r>
      <w:r>
        <w:rPr>
          <w:rFonts w:hint="default"/>
          <w:lang w:val="en-US" w:eastAsia="zh-CN"/>
        </w:rPr>
        <w:t>的人身、财产安全，维护社会公共安全及秩序</w:t>
      </w:r>
      <w:r>
        <w:rPr>
          <w:rFonts w:hint="eastAsia"/>
          <w:lang w:val="en-US" w:eastAsia="zh-CN"/>
        </w:rPr>
        <w:t>，结合本区实际，深圳市宝安区住房和建设局起草了《宝安区强化房屋安全管理的若干措施》（以下简称《若干措施》），现就有关情况说明如下：</w:t>
      </w:r>
    </w:p>
    <w:p w14:paraId="2136F0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一、起草背景和必要性</w:t>
      </w:r>
    </w:p>
    <w:p w14:paraId="5D5C81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（一）贯彻落实习近平总书记的重要指示精神，响应党中央国务院关于房屋安全管理的工作要求。</w:t>
      </w:r>
    </w:p>
    <w:p w14:paraId="0ACCF2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房屋安全管理事关人民群众的人身、财产安全，是社会公共安全及秩序的基本保障，是人民政府行政管理的重要职责。为深刻吸取湖南省长沙市“4·29”自建房倒塌事故教训，坚决防止重特大事故的再次发生，习近平总书记对于房屋安全管理工作多次作出重要指示。2022年5月24日，国务院办公厅印发《全国自建房安全专项整治工作方案》，要求全国开展自建房安全专项整治工作，彻查隐患，及时解决；坚决防范各类重大事故发生，切实保障人民群众生命财产安全和社会大局稳定。为贯彻落实习近平总书记的重要指示精神，我局按照上级主管部门和区委区政府的统一工作部署，开展全区自建房安全三年整治行动，积极探索处理问题的有效路径，落实建立房屋安全管理长效机制，防范房屋安全事故。</w:t>
      </w:r>
    </w:p>
    <w:p w14:paraId="1C6FCC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（二）满足我区房屋安全管理工作的现实需要。</w:t>
      </w:r>
    </w:p>
    <w:p w14:paraId="659618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2019年5月1日，深圳市人民政府出台《深圳市房屋安全管理办法》（以下简称《管理办法》），为我市各职能部门依法履行房屋安全管理职责提供了依据，对加强房屋安全管理，促进房屋安全使用，维护社会公共安全等方面起到了极为重要的作用。2020年6月8日，我局印发《深圳市宝安区房屋安全管理实施细则》（以下简称《实施细则》），对《管理办法》的规定进行细化，为我区房屋安全管理工作进一步提供明确指引。</w:t>
      </w:r>
    </w:p>
    <w:p w14:paraId="326AB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根据近年来房屋安全管理工作的实践情况，并结合自湖南省长沙市“4·29”自建房倒塌事故以来，我区组织开展的自建房安全专项整治行动工作经验，发现我区主要存在以下房屋安全问题：1.历史原因导致部分房屋自身存在先天性不足，房屋存在安全隐患；2.部分房屋安全责任人履行房屋安全管理责任主动性不强，既有房屋安全隐患未能得到及时修缮治理；3.部分房屋安全责任人安全意识薄弱，存在擅自破坏建筑主体结构，加改扩建，违法使用房屋等行为；4.房屋安全鉴定机构管理不规范，存在低价竞争、出具不实报告等行为。</w:t>
      </w:r>
    </w:p>
    <w:p w14:paraId="4BA8C0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lang w:val="en-US" w:eastAsia="zh-CN"/>
        </w:rPr>
        <w:t>基于上述情况，为落实我区房屋从交付使用到拆除的“全生命周期”安全监管职责，满足我区房屋安全管理工作实际需要，提升我区房屋安全管理水平，有必要在《实施细则》基础上对相关内容进行补充，为此，我局特起草《若干措施》。</w:t>
      </w:r>
    </w:p>
    <w:p w14:paraId="4240C8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二、制定依据</w:t>
      </w:r>
    </w:p>
    <w:p w14:paraId="17C91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1.《城市危险房屋管理规定》</w:t>
      </w:r>
    </w:p>
    <w:p w14:paraId="312D8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2.《深圳市房屋安全管理办法》</w:t>
      </w:r>
    </w:p>
    <w:p w14:paraId="68C027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3.《深圳市既有房屋结构安全隐患排查办法》</w:t>
      </w:r>
    </w:p>
    <w:p w14:paraId="312A3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4.《深圳市房屋安全鉴定管理办法》</w:t>
      </w:r>
    </w:p>
    <w:p w14:paraId="08A90D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三、主要内容说明</w:t>
      </w:r>
    </w:p>
    <w:p w14:paraId="692AC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《若干措施》共由八个部分组成，具体如下：</w:t>
      </w:r>
    </w:p>
    <w:p w14:paraId="2F5928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（一）明确房屋安全管理责任，落实房屋安全管理职责。</w:t>
      </w:r>
    </w:p>
    <w:p w14:paraId="52A207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该部分为《若干措施》第一条规定，主要分为三项，分别明确了房屋安全责任人、行政主管部门、属地街道办事处的管理责任与职责。</w:t>
      </w:r>
    </w:p>
    <w:p w14:paraId="288B1D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第一项明确了房屋安全责任人的认定规则以及应按照《管理办法》的规定承担房屋安全管理责任。</w:t>
      </w:r>
    </w:p>
    <w:p w14:paraId="636BD3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第二项明确了区住房和建设局为本区房屋安全主管部门，以及各行业主管部门以及其他有关部门的职责分工。</w:t>
      </w:r>
    </w:p>
    <w:p w14:paraId="7DF5C2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第三项明确了属地街道办事处应当按照《管理办法》落实属地管理职责。</w:t>
      </w:r>
    </w:p>
    <w:p w14:paraId="6862A8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（二）强化改扩建工程源头监管，加强房屋用途管理。</w:t>
      </w:r>
    </w:p>
    <w:p w14:paraId="5AF0D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该部分为《若干措施》第二条规定，主要分为三项，分别明确了改扩建工程建设管理内容、违法行为查处要求、房屋用途转变鉴定义务。</w:t>
      </w:r>
    </w:p>
    <w:p w14:paraId="11B64B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第一项明确了既有房屋加建、改建、扩建的，必须依法办理规划、建设等审批手续，严格规范设计和施工，经验收合格后方可投入使用。</w:t>
      </w:r>
    </w:p>
    <w:p w14:paraId="3FFE24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第二项明确了区相关部门对规划、土地违法行为的查处职责，提出加强对违法建设和违规经营自建房的执法力度，严厉查处相关违法行为的要求。</w:t>
      </w:r>
    </w:p>
    <w:p w14:paraId="12C56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第三项明确了房屋安全责任人应当在自建房用途转变前取得房屋安全鉴定合格证明的义务。</w:t>
      </w:r>
    </w:p>
    <w:p w14:paraId="7A4DF5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（三）</w:t>
      </w:r>
      <w:r>
        <w:rPr>
          <w:rFonts w:hint="default" w:ascii="楷体_GB2312" w:hAnsi="楷体_GB2312" w:eastAsia="楷体_GB2312" w:cs="楷体_GB2312"/>
          <w:b/>
          <w:bCs/>
          <w:lang w:val="en-US" w:eastAsia="zh-CN"/>
        </w:rPr>
        <w:t>加强装修改造及加固工程管理，规范建设行为</w:t>
      </w:r>
      <w:r>
        <w:rPr>
          <w:rFonts w:hint="eastAsia" w:ascii="楷体_GB2312" w:hAnsi="楷体_GB2312" w:eastAsia="楷体_GB2312" w:cs="楷体_GB2312"/>
          <w:b/>
          <w:bCs/>
          <w:lang w:val="en-US" w:eastAsia="zh-CN"/>
        </w:rPr>
        <w:t>。</w:t>
      </w:r>
    </w:p>
    <w:p w14:paraId="253FA1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该部分为《若干措施》的第三条规定，主要分为四项，分别明确了办理装饰装修工程监管手续义务、自建房屋装修改造前进行房屋安全鉴定义务，管理单位对于违法装饰装修行为的劝阻与报告义务、加固工程监管手续前报送审批义务。</w:t>
      </w:r>
    </w:p>
    <w:p w14:paraId="713420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第一项明确了装饰装修工程全面纳管要求，装饰装修工程应当依法办理施工许可手续，限额以下小型工程以及</w:t>
      </w:r>
      <w:r>
        <w:rPr>
          <w:rFonts w:hint="eastAsia" w:ascii="仿宋" w:hAnsi="仿宋" w:eastAsia="仿宋" w:cs="仿宋"/>
          <w:kern w:val="0"/>
          <w:sz w:val="32"/>
          <w:szCs w:val="32"/>
          <w:lang w:val="en-US" w:eastAsia="zh-CN" w:bidi="ar-SA"/>
        </w:rPr>
        <w:t>未取得</w:t>
      </w:r>
      <w:r>
        <w:rPr>
          <w:rFonts w:hint="eastAsia"/>
          <w:lang w:val="en-US" w:eastAsia="zh-CN"/>
        </w:rPr>
        <w:t>产权证明的房屋，应当依法办理小散工程备案管理手续。</w:t>
      </w:r>
    </w:p>
    <w:p w14:paraId="066379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第二项明确了装饰装修行为安全管理要求，管理单位对于装饰装修违法行为的管理义务。</w:t>
      </w:r>
    </w:p>
    <w:p w14:paraId="67866D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第三项明确了房屋安全责任人在对自建房进行装修改造前应当按规定进行房屋安全检测鉴定、依规开展工程设计、工程设计复核、工程施工、房屋结构安全检测复鉴定等义务。</w:t>
      </w:r>
    </w:p>
    <w:p w14:paraId="066A00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lang w:val="en-US" w:eastAsia="zh-CN"/>
        </w:rPr>
        <w:t>第四项明确了房屋安全责任人在办理加固工程施工许可或小散工程备案前，应当将鉴定报告、加固设计方案、复核意见、检测及复鉴定方案报送区房屋安全主管部门或小散工程备案单位评审审批的义务。</w:t>
      </w:r>
    </w:p>
    <w:p w14:paraId="35874B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（四）</w:t>
      </w:r>
      <w:r>
        <w:rPr>
          <w:rFonts w:hint="default" w:ascii="楷体_GB2312" w:hAnsi="楷体_GB2312" w:eastAsia="楷体_GB2312" w:cs="楷体_GB2312"/>
          <w:b/>
          <w:bCs/>
          <w:lang w:val="en-US" w:eastAsia="zh-CN"/>
        </w:rPr>
        <w:t>加强排查巡查，保障房屋使用安全</w:t>
      </w:r>
      <w:r>
        <w:rPr>
          <w:rFonts w:hint="eastAsia" w:ascii="楷体_GB2312" w:hAnsi="楷体_GB2312" w:eastAsia="楷体_GB2312" w:cs="楷体_GB2312"/>
          <w:b/>
          <w:bCs/>
          <w:lang w:val="en-US" w:eastAsia="zh-CN"/>
        </w:rPr>
        <w:t>。</w:t>
      </w:r>
    </w:p>
    <w:p w14:paraId="2831A0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该部分为《若干措施》的第四条规定，主要分为两项，分别明确了房屋安全隐患排查和巡查的具体工作要求。</w:t>
      </w:r>
    </w:p>
    <w:p w14:paraId="0ED1B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第一项明确了区房屋安全主管部门依法组织属地街道办事处开展首次、定期以及专项排查工作的义务。同时，对排查机构对重大险情的告知、报告、信息上传等义务作出具体要求。</w:t>
      </w:r>
    </w:p>
    <w:p w14:paraId="6247C0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第二项明确了属地街道办事处应当按照“突出重点、全面覆盖”的原则开展房屋安全巡查工作，以及对于存在严重安全隐患且关系到公共安全的房屋制定专项巡查监测技术方案的职责。</w:t>
      </w:r>
    </w:p>
    <w:p w14:paraId="368348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（五）</w:t>
      </w:r>
      <w:r>
        <w:rPr>
          <w:rFonts w:hint="default" w:ascii="楷体_GB2312" w:hAnsi="楷体_GB2312" w:eastAsia="楷体_GB2312" w:cs="楷体_GB2312"/>
          <w:b/>
          <w:bCs/>
          <w:lang w:val="en-US" w:eastAsia="zh-CN"/>
        </w:rPr>
        <w:t>落实行业监督，强化鉴定工作管理</w:t>
      </w:r>
      <w:r>
        <w:rPr>
          <w:rFonts w:hint="eastAsia" w:ascii="楷体_GB2312" w:hAnsi="楷体_GB2312" w:eastAsia="楷体_GB2312" w:cs="楷体_GB2312"/>
          <w:b/>
          <w:bCs/>
          <w:lang w:val="en-US" w:eastAsia="zh-CN"/>
        </w:rPr>
        <w:t>。</w:t>
      </w:r>
    </w:p>
    <w:p w14:paraId="27B38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lang w:val="en-US" w:eastAsia="zh-CN"/>
        </w:rPr>
        <w:t>该部分为《若干措施》的第</w:t>
      </w:r>
      <w:r>
        <w:rPr>
          <w:rFonts w:hint="eastAsia"/>
          <w:lang w:val="en-US" w:eastAsia="zh-CN"/>
        </w:rPr>
        <w:t>五</w:t>
      </w:r>
      <w:r>
        <w:rPr>
          <w:rFonts w:hint="default"/>
          <w:lang w:val="en-US" w:eastAsia="zh-CN"/>
        </w:rPr>
        <w:t>条规定，主要分为</w:t>
      </w:r>
      <w:r>
        <w:rPr>
          <w:rFonts w:hint="eastAsia"/>
          <w:lang w:val="en-US" w:eastAsia="zh-CN"/>
        </w:rPr>
        <w:t>五</w:t>
      </w:r>
      <w:r>
        <w:rPr>
          <w:rFonts w:hint="default"/>
          <w:lang w:val="en-US" w:eastAsia="zh-CN"/>
        </w:rPr>
        <w:t>项</w:t>
      </w:r>
      <w:r>
        <w:rPr>
          <w:rFonts w:hint="eastAsia"/>
          <w:lang w:val="en-US" w:eastAsia="zh-CN"/>
        </w:rPr>
        <w:t>，分别明确了房屋安全鉴定机构鉴定行为要求、检测鉴定报告备案要求、鉴定结论争议调处机制、危险房屋信息报送机制</w:t>
      </w:r>
      <w:bookmarkStart w:id="0" w:name="_GoBack"/>
      <w:bookmarkEnd w:id="0"/>
      <w:r>
        <w:rPr>
          <w:rFonts w:hint="eastAsia"/>
          <w:lang w:val="en-US" w:eastAsia="zh-CN"/>
        </w:rPr>
        <w:t>以及区房屋安全主管部门对鉴定机构行业监管职责。</w:t>
      </w:r>
    </w:p>
    <w:p w14:paraId="5BDD4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第一项明确了鉴定机构依法依规诚信执业的义务，要求鉴定机构不得存在扰乱行业秩序的行为，并且应当客观公正、科学准确、依法独立开展鉴定活动。</w:t>
      </w:r>
    </w:p>
    <w:p w14:paraId="4C1043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第二项明确了鉴定机构完成鉴定工作之后应按规定落实鉴定报告备案要求，以及对于鉴定属于危险房屋的鉴定报告及时报送的义务。</w:t>
      </w:r>
    </w:p>
    <w:p w14:paraId="67702F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第三项明确了鉴定委托人对房屋安全鉴定结论有异议的救济途径及处理规定。</w:t>
      </w:r>
    </w:p>
    <w:p w14:paraId="493F3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第四项明确了鉴定机构在查勘、鉴定过程中的危险房屋信息报送义务。</w:t>
      </w:r>
    </w:p>
    <w:p w14:paraId="7FD59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第五项明确了区房屋安全主管部门对于鉴定机构、鉴定活动的监管职责。</w:t>
      </w:r>
    </w:p>
    <w:p w14:paraId="4753F5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（六）</w:t>
      </w:r>
      <w:r>
        <w:rPr>
          <w:rFonts w:hint="default" w:ascii="楷体_GB2312" w:hAnsi="楷体_GB2312" w:eastAsia="楷体_GB2312" w:cs="楷体_GB2312"/>
          <w:b/>
          <w:bCs/>
          <w:lang w:val="en-US" w:eastAsia="zh-CN"/>
        </w:rPr>
        <w:t>保障治理资金，落实资金补助与筹措</w:t>
      </w:r>
      <w:r>
        <w:rPr>
          <w:rFonts w:hint="eastAsia" w:ascii="楷体_GB2312" w:hAnsi="楷体_GB2312" w:eastAsia="楷体_GB2312" w:cs="楷体_GB2312"/>
          <w:b/>
          <w:bCs/>
          <w:lang w:val="en-US" w:eastAsia="zh-CN"/>
        </w:rPr>
        <w:t>。</w:t>
      </w:r>
    </w:p>
    <w:p w14:paraId="35ECB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lang w:val="en-US" w:eastAsia="zh-CN"/>
        </w:rPr>
        <w:t>该部分为《若干措施》的第</w:t>
      </w:r>
      <w:r>
        <w:rPr>
          <w:rFonts w:hint="eastAsia"/>
          <w:lang w:val="en-US" w:eastAsia="zh-CN"/>
        </w:rPr>
        <w:t>六</w:t>
      </w:r>
      <w:r>
        <w:rPr>
          <w:rFonts w:hint="default"/>
          <w:lang w:val="en-US" w:eastAsia="zh-CN"/>
        </w:rPr>
        <w:t>条规定，主要分为三项，</w:t>
      </w:r>
      <w:r>
        <w:rPr>
          <w:rFonts w:hint="eastAsia"/>
          <w:lang w:val="en-US" w:eastAsia="zh-CN"/>
        </w:rPr>
        <w:t>分别明确了机关事业单位、国有企业、股份合作公司的房屋安全隐患治理专项资金保障义务、特殊困难群体补助机制以及隐患治理资金筹措。</w:t>
      </w:r>
    </w:p>
    <w:p w14:paraId="28AACA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第一项明确了学校、医院等机关事业单位应将公共物业安全隐患治理资金纳入财政预算，国有企业、股份合作公司应设立房屋安全隐患治理专项资金，保障房屋使用安全管理工作的实施。</w:t>
      </w:r>
    </w:p>
    <w:p w14:paraId="42DE61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第二项明确了房屋安全责任人应当按规定承担房屋安全隐患治理的相关费用。对于无力承担危险房屋治理解危安置等费用的特殊困难群体，政府可提供适当补助。</w:t>
      </w:r>
    </w:p>
    <w:p w14:paraId="1CBF2B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第三项明确了鼓励、引导房屋安全责任人续筹物业专项维修资金。房屋存在较大安全隐患且物业专项维修资金余额不足的，街道办事处应组织有关单位共同制定专项维修资金筹措、使用方案并组织实施。</w:t>
      </w:r>
    </w:p>
    <w:p w14:paraId="7E804F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（七）</w:t>
      </w:r>
      <w:r>
        <w:rPr>
          <w:rFonts w:hint="default" w:ascii="楷体_GB2312" w:hAnsi="楷体_GB2312" w:eastAsia="楷体_GB2312" w:cs="楷体_GB2312"/>
          <w:b/>
          <w:bCs/>
          <w:lang w:val="en-US" w:eastAsia="zh-CN"/>
        </w:rPr>
        <w:t>完善预案体系，规范应急抢险工作</w:t>
      </w:r>
      <w:r>
        <w:rPr>
          <w:rFonts w:hint="eastAsia" w:ascii="楷体_GB2312" w:hAnsi="楷体_GB2312" w:eastAsia="楷体_GB2312" w:cs="楷体_GB2312"/>
          <w:b/>
          <w:bCs/>
          <w:lang w:val="en-US" w:eastAsia="zh-CN"/>
        </w:rPr>
        <w:t>。</w:t>
      </w:r>
    </w:p>
    <w:p w14:paraId="7B54D8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lang w:val="en-US" w:eastAsia="zh-CN"/>
        </w:rPr>
        <w:t>该部分为《若干措施》的第</w:t>
      </w:r>
      <w:r>
        <w:rPr>
          <w:rFonts w:hint="eastAsia"/>
          <w:lang w:val="en-US" w:eastAsia="zh-CN"/>
        </w:rPr>
        <w:t>七</w:t>
      </w:r>
      <w:r>
        <w:rPr>
          <w:rFonts w:hint="default"/>
          <w:lang w:val="en-US" w:eastAsia="zh-CN"/>
        </w:rPr>
        <w:t>条规定，主要分为</w:t>
      </w:r>
      <w:r>
        <w:rPr>
          <w:rFonts w:hint="eastAsia"/>
          <w:lang w:val="en-US" w:eastAsia="zh-CN"/>
        </w:rPr>
        <w:t>四</w:t>
      </w:r>
      <w:r>
        <w:rPr>
          <w:rFonts w:hint="default"/>
          <w:lang w:val="en-US" w:eastAsia="zh-CN"/>
        </w:rPr>
        <w:t>项，</w:t>
      </w:r>
      <w:r>
        <w:rPr>
          <w:rFonts w:hint="eastAsia"/>
          <w:lang w:val="en-US" w:eastAsia="zh-CN"/>
        </w:rPr>
        <w:t>分别明确了房屋安全应急预案体系建立、应急处置和抢险救援处置流程、应急拆除工作要求以及应急处置和救援工作总结。</w:t>
      </w:r>
    </w:p>
    <w:p w14:paraId="4FB886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第一项明确了属地街道办事处应当根据区主管部门制定的房屋安全突发事件应急预案建立房屋安全突发事件应急预案制度，并按程序启动房屋安全突发事件应急预案。</w:t>
      </w:r>
    </w:p>
    <w:p w14:paraId="15601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第二项明确了属地街道办事处接到房屋安全突发事件后的应急处置、抢险救援的工作要求。</w:t>
      </w:r>
    </w:p>
    <w:p w14:paraId="6C252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第三项明确了危险房屋应急拆除的情形以及各职能部门对于房屋拆除工作应履行的职责。</w:t>
      </w:r>
    </w:p>
    <w:p w14:paraId="6DD870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第四项明确了房屋安全应急突发事件处置完成后，属地街道办事处的评估、分析总结的义务。</w:t>
      </w:r>
    </w:p>
    <w:p w14:paraId="005725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（八）其他</w:t>
      </w:r>
    </w:p>
    <w:p w14:paraId="1EF182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lang w:val="en-US" w:eastAsia="zh-CN"/>
        </w:rPr>
        <w:t>该部分为《若干措施》的第八条规定，明确了</w:t>
      </w:r>
      <w:r>
        <w:rPr>
          <w:rFonts w:hint="eastAsia"/>
        </w:rPr>
        <w:t>本措施由区房屋安全主管部门负责解释，自印发之日起实施，有效期三年。</w:t>
      </w:r>
    </w:p>
    <w:p w14:paraId="3E4C11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7BA1E9-6E10-4254-B409-5851196FB1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B049C82-12F4-49CA-AD66-0A011C91CA8F}"/>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D1922658-5D34-4233-9CD1-1D343770BBAD}"/>
  </w:font>
  <w:font w:name="楷体_GB2312">
    <w:panose1 w:val="02010609030101010101"/>
    <w:charset w:val="86"/>
    <w:family w:val="auto"/>
    <w:pitch w:val="default"/>
    <w:sig w:usb0="00000001" w:usb1="080E0000" w:usb2="00000000" w:usb3="00000000" w:csb0="00040000" w:csb1="00000000"/>
    <w:embedRegular r:id="rId4" w:fontKey="{262D9362-2BCF-4137-A78B-CC7C0C7E77D0}"/>
  </w:font>
  <w:font w:name="仿宋">
    <w:panose1 w:val="02010609060101010101"/>
    <w:charset w:val="86"/>
    <w:family w:val="auto"/>
    <w:pitch w:val="default"/>
    <w:sig w:usb0="800002BF" w:usb1="38CF7CFA" w:usb2="00000016" w:usb3="00000000" w:csb0="00040001" w:csb1="00000000"/>
    <w:embedRegular r:id="rId5" w:fontKey="{6A5FA926-5B7C-46B3-A1C4-7F5771DAE458}"/>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4Y2Y3ZDQ2YmMzMWYyYjExN2EwNmZkMDAwNDA1ZjMifQ=="/>
  </w:docVars>
  <w:rsids>
    <w:rsidRoot w:val="14B80712"/>
    <w:rsid w:val="02432A92"/>
    <w:rsid w:val="04293179"/>
    <w:rsid w:val="04D01847"/>
    <w:rsid w:val="06C710FF"/>
    <w:rsid w:val="09D33813"/>
    <w:rsid w:val="0A516F86"/>
    <w:rsid w:val="0CE71E24"/>
    <w:rsid w:val="0DE13CE3"/>
    <w:rsid w:val="0DE40111"/>
    <w:rsid w:val="11BD3153"/>
    <w:rsid w:val="14B80712"/>
    <w:rsid w:val="15B13932"/>
    <w:rsid w:val="16881C26"/>
    <w:rsid w:val="19595E57"/>
    <w:rsid w:val="1BAE22B6"/>
    <w:rsid w:val="1E3A7B41"/>
    <w:rsid w:val="20BB2F53"/>
    <w:rsid w:val="2A381E34"/>
    <w:rsid w:val="2DA13911"/>
    <w:rsid w:val="2F483296"/>
    <w:rsid w:val="31880C30"/>
    <w:rsid w:val="31FE2F42"/>
    <w:rsid w:val="33260700"/>
    <w:rsid w:val="333A41AC"/>
    <w:rsid w:val="39E90113"/>
    <w:rsid w:val="3FA60D57"/>
    <w:rsid w:val="40BA692C"/>
    <w:rsid w:val="40F625D9"/>
    <w:rsid w:val="4453331F"/>
    <w:rsid w:val="47CE578D"/>
    <w:rsid w:val="5B8F2E0D"/>
    <w:rsid w:val="5C624B86"/>
    <w:rsid w:val="5C8B76A2"/>
    <w:rsid w:val="5C9F6CAA"/>
    <w:rsid w:val="63CE60C7"/>
    <w:rsid w:val="63DE7E65"/>
    <w:rsid w:val="6F3E2842"/>
    <w:rsid w:val="6FE0165C"/>
    <w:rsid w:val="708C6B0E"/>
    <w:rsid w:val="71775FF0"/>
    <w:rsid w:val="74C306FD"/>
    <w:rsid w:val="DEEDF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仿宋_GB2312" w:asciiTheme="minorAscii" w:hAnsiTheme="minorAscii" w:cstheme="minorBidi"/>
      <w:kern w:val="2"/>
      <w:sz w:val="32"/>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3278</Words>
  <Characters>3298</Characters>
  <Lines>0</Lines>
  <Paragraphs>0</Paragraphs>
  <TotalTime>15</TotalTime>
  <ScaleCrop>false</ScaleCrop>
  <LinksUpToDate>false</LinksUpToDate>
  <CharactersWithSpaces>3298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2024-06-12T10:39:00Z</dcterms:created>
  <dc:creator>中熙</dc:creator>
  <cp:lastModifiedBy>思聪丷</cp:lastModifiedBy>
  <dcterms:modified xsi:type="dcterms:W3CDTF">2024-12-02T09:06:44Z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477CA219A8A84372A18157C212B61D25_13</vt:lpwstr>
  </property>
</Properties>
</file>