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D8E466">
      <w:pPr>
        <w:keepNext w:val="0"/>
        <w:keepLines w:val="0"/>
        <w:pageBreakBefore w:val="0"/>
        <w:kinsoku/>
        <w:wordWrap/>
        <w:overflowPunct/>
        <w:topLinePunct w:val="0"/>
        <w:autoSpaceDE/>
        <w:autoSpaceDN/>
        <w:bidi w:val="0"/>
        <w:snapToGrid/>
        <w:spacing w:beforeAutospacing="0" w:afterAutospacing="0"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《深圳市宝安区既有住宅加装电梯全流程</w:t>
      </w:r>
    </w:p>
    <w:p w14:paraId="11C0010B">
      <w:pPr>
        <w:keepNext w:val="0"/>
        <w:keepLines w:val="0"/>
        <w:pageBreakBefore w:val="0"/>
        <w:kinsoku/>
        <w:wordWrap/>
        <w:overflowPunct/>
        <w:topLinePunct w:val="0"/>
        <w:autoSpaceDE/>
        <w:autoSpaceDN/>
        <w:bidi w:val="0"/>
        <w:snapToGrid/>
        <w:spacing w:beforeAutospacing="0" w:afterAutospacing="0"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工作指引（试行）（征求意见稿）》</w:t>
      </w:r>
    </w:p>
    <w:p w14:paraId="43E30F72">
      <w:pPr>
        <w:keepNext w:val="0"/>
        <w:keepLines w:val="0"/>
        <w:pageBreakBefore w:val="0"/>
        <w:kinsoku/>
        <w:wordWrap/>
        <w:overflowPunct/>
        <w:topLinePunct w:val="0"/>
        <w:autoSpaceDE/>
        <w:autoSpaceDN/>
        <w:bidi w:val="0"/>
        <w:snapToGrid/>
        <w:spacing w:beforeAutospacing="0" w:afterAutospacing="0"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听证报告</w:t>
      </w:r>
    </w:p>
    <w:p w14:paraId="3E8F2E01">
      <w:pPr>
        <w:pStyle w:val="2"/>
        <w:keepNext w:val="0"/>
        <w:keepLines w:val="0"/>
        <w:pageBreakBefore w:val="0"/>
        <w:kinsoku/>
        <w:wordWrap/>
        <w:overflowPunct/>
        <w:topLinePunct w:val="0"/>
        <w:autoSpaceDE/>
        <w:autoSpaceDN/>
        <w:bidi w:val="0"/>
        <w:snapToGrid/>
        <w:spacing w:before="0" w:beforeAutospacing="0" w:after="0" w:afterAutospacing="0" w:line="560" w:lineRule="exact"/>
        <w:textAlignment w:val="auto"/>
        <w:rPr>
          <w:rFonts w:hint="eastAsia"/>
        </w:rPr>
      </w:pPr>
    </w:p>
    <w:p w14:paraId="6B7DB0D2">
      <w:pPr>
        <w:pStyle w:val="3"/>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560" w:lineRule="exact"/>
        <w:ind w:firstLine="640" w:firstLineChars="200"/>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为保障广大市民群众的知情权、参与权、表达权、监督权，规范区政府重大行政决策行为，确保依法决策、科学决策和民主决策，根据《重大行政决策程序暂行条例》《广东省重大行政决策听证规定》《深圳市行政听证办法》《深圳市重大行政决策程序实施办法》等相关规定，</w:t>
      </w:r>
      <w:r>
        <w:rPr>
          <w:rFonts w:hint="default" w:ascii="仿宋_GB2312" w:hAnsi="仿宋_GB2312" w:eastAsia="仿宋_GB2312" w:cs="仿宋_GB2312"/>
          <w:b w:val="0"/>
          <w:kern w:val="2"/>
          <w:sz w:val="32"/>
          <w:szCs w:val="32"/>
          <w:lang w:val="en-US" w:eastAsia="zh-CN" w:bidi="ar-SA"/>
        </w:rPr>
        <w:t>202</w:t>
      </w:r>
      <w:r>
        <w:rPr>
          <w:rFonts w:hint="default" w:ascii="仿宋_GB2312" w:hAnsi="仿宋_GB2312" w:eastAsia="仿宋_GB2312" w:cs="仿宋_GB2312"/>
          <w:b w:val="0"/>
          <w:kern w:val="2"/>
          <w:sz w:val="32"/>
          <w:szCs w:val="32"/>
          <w:lang w:eastAsia="zh-CN" w:bidi="ar-SA"/>
        </w:rPr>
        <w:t>4</w:t>
      </w:r>
      <w:r>
        <w:rPr>
          <w:rFonts w:hint="default" w:ascii="仿宋_GB2312" w:hAnsi="仿宋_GB2312" w:eastAsia="仿宋_GB2312" w:cs="仿宋_GB2312"/>
          <w:b w:val="0"/>
          <w:kern w:val="2"/>
          <w:sz w:val="32"/>
          <w:szCs w:val="32"/>
          <w:lang w:val="en-US" w:eastAsia="zh-CN" w:bidi="ar-SA"/>
        </w:rPr>
        <w:t>年</w:t>
      </w:r>
      <w:r>
        <w:rPr>
          <w:rFonts w:hint="default" w:ascii="仿宋_GB2312" w:hAnsi="仿宋_GB2312" w:eastAsia="仿宋_GB2312" w:cs="仿宋_GB2312"/>
          <w:b w:val="0"/>
          <w:kern w:val="2"/>
          <w:sz w:val="32"/>
          <w:szCs w:val="32"/>
          <w:lang w:eastAsia="zh-CN" w:bidi="ar-SA"/>
        </w:rPr>
        <w:t>8</w:t>
      </w:r>
      <w:r>
        <w:rPr>
          <w:rFonts w:hint="default" w:ascii="仿宋_GB2312" w:hAnsi="仿宋_GB2312" w:eastAsia="仿宋_GB2312" w:cs="仿宋_GB2312"/>
          <w:b w:val="0"/>
          <w:kern w:val="2"/>
          <w:sz w:val="32"/>
          <w:szCs w:val="32"/>
          <w:lang w:val="en-US" w:eastAsia="zh-CN" w:bidi="ar-SA"/>
        </w:rPr>
        <w:t>月</w:t>
      </w:r>
      <w:r>
        <w:rPr>
          <w:rFonts w:hint="default" w:ascii="仿宋_GB2312" w:hAnsi="仿宋_GB2312" w:eastAsia="仿宋_GB2312" w:cs="仿宋_GB2312"/>
          <w:b w:val="0"/>
          <w:kern w:val="2"/>
          <w:sz w:val="32"/>
          <w:szCs w:val="32"/>
          <w:lang w:eastAsia="zh-CN" w:bidi="ar-SA"/>
        </w:rPr>
        <w:t>6</w:t>
      </w:r>
      <w:r>
        <w:rPr>
          <w:rFonts w:hint="default" w:ascii="仿宋_GB2312" w:hAnsi="仿宋_GB2312" w:eastAsia="仿宋_GB2312" w:cs="仿宋_GB2312"/>
          <w:b w:val="0"/>
          <w:kern w:val="2"/>
          <w:sz w:val="32"/>
          <w:szCs w:val="32"/>
          <w:lang w:val="en-US" w:eastAsia="zh-CN" w:bidi="ar-SA"/>
        </w:rPr>
        <w:t>日</w:t>
      </w:r>
      <w:r>
        <w:rPr>
          <w:rFonts w:hint="eastAsia" w:ascii="仿宋_GB2312" w:hAnsi="仿宋_GB2312" w:eastAsia="仿宋_GB2312" w:cs="仿宋_GB2312"/>
          <w:b w:val="0"/>
          <w:kern w:val="2"/>
          <w:sz w:val="32"/>
          <w:szCs w:val="32"/>
          <w:lang w:val="en-US" w:eastAsia="zh-CN" w:bidi="ar-SA"/>
        </w:rPr>
        <w:t>我局依法组织召开了《深圳市宝安区既有住宅加装电梯全流程工作指引（试行）（征求意见稿）》（以下简称《</w:t>
      </w:r>
      <w:r>
        <w:rPr>
          <w:rFonts w:hint="eastAsia" w:ascii="仿宋_GB2312" w:hAnsi="仿宋_GB2312" w:eastAsia="仿宋_GB2312" w:cs="仿宋_GB2312"/>
          <w:b w:val="0"/>
          <w:kern w:val="2"/>
          <w:sz w:val="32"/>
          <w:szCs w:val="32"/>
          <w:lang w:eastAsia="zh-CN" w:bidi="ar-SA"/>
        </w:rPr>
        <w:t>加梯工作指引</w:t>
      </w:r>
      <w:r>
        <w:rPr>
          <w:rFonts w:hint="eastAsia" w:ascii="仿宋_GB2312" w:hAnsi="仿宋_GB2312" w:eastAsia="仿宋_GB2312" w:cs="仿宋_GB2312"/>
          <w:b w:val="0"/>
          <w:kern w:val="2"/>
          <w:sz w:val="32"/>
          <w:szCs w:val="32"/>
          <w:lang w:val="en-US" w:eastAsia="zh-CN" w:bidi="ar-SA"/>
        </w:rPr>
        <w:t>》）重大行政决策听证会。现依据《广东省重大行政决策听证规定》第二十六条之规定，</w:t>
      </w:r>
      <w:r>
        <w:rPr>
          <w:rFonts w:hint="default" w:ascii="仿宋_GB2312" w:hAnsi="仿宋_GB2312" w:eastAsia="仿宋_GB2312" w:cs="仿宋_GB2312"/>
          <w:b w:val="0"/>
          <w:kern w:val="2"/>
          <w:sz w:val="32"/>
          <w:szCs w:val="32"/>
          <w:lang w:val="en-US" w:eastAsia="zh-CN" w:bidi="ar-SA"/>
        </w:rPr>
        <w:t>将本次听证会有关情况</w:t>
      </w:r>
      <w:r>
        <w:rPr>
          <w:rFonts w:hint="eastAsia" w:ascii="仿宋_GB2312" w:hAnsi="仿宋_GB2312" w:eastAsia="仿宋_GB2312" w:cs="仿宋_GB2312"/>
          <w:b w:val="0"/>
          <w:kern w:val="2"/>
          <w:sz w:val="32"/>
          <w:szCs w:val="32"/>
          <w:lang w:val="en-US" w:eastAsia="zh-CN" w:bidi="ar-SA"/>
        </w:rPr>
        <w:t>报告如下：</w:t>
      </w:r>
    </w:p>
    <w:p w14:paraId="70B68656">
      <w:pPr>
        <w:keepNext w:val="0"/>
        <w:keepLines w:val="0"/>
        <w:pageBreakBefore w:val="0"/>
        <w:kinsoku/>
        <w:wordWrap/>
        <w:overflowPunct/>
        <w:topLinePunct w:val="0"/>
        <w:autoSpaceDE/>
        <w:autoSpaceDN/>
        <w:bidi w:val="0"/>
        <w:snapToGrid/>
        <w:spacing w:beforeAutospacing="0" w:afterAutospacing="0" w:line="560" w:lineRule="exact"/>
        <w:ind w:firstLine="640" w:firstLineChars="200"/>
        <w:textAlignment w:val="auto"/>
        <w:rPr>
          <w:rFonts w:hint="eastAsia" w:ascii="方正黑体_GBK" w:hAnsi="方正黑体_GBK" w:eastAsia="方正黑体_GBK" w:cs="方正黑体_GBK"/>
          <w:b w:val="0"/>
          <w:bCs/>
          <w:kern w:val="0"/>
          <w:sz w:val="32"/>
          <w:szCs w:val="32"/>
          <w:lang w:bidi="ar"/>
        </w:rPr>
      </w:pPr>
      <w:r>
        <w:rPr>
          <w:rFonts w:hint="eastAsia" w:ascii="方正黑体_GBK" w:hAnsi="方正黑体_GBK" w:eastAsia="方正黑体_GBK" w:cs="方正黑体_GBK"/>
          <w:b w:val="0"/>
          <w:bCs/>
          <w:kern w:val="0"/>
          <w:sz w:val="32"/>
          <w:szCs w:val="32"/>
          <w:lang w:bidi="ar"/>
        </w:rPr>
        <w:t>一、听证会组织</w:t>
      </w:r>
      <w:r>
        <w:rPr>
          <w:rFonts w:hint="default" w:ascii="方正黑体_GBK" w:hAnsi="方正黑体_GBK" w:eastAsia="方正黑体_GBK" w:cs="方正黑体_GBK"/>
          <w:b w:val="0"/>
          <w:bCs/>
          <w:kern w:val="0"/>
          <w:sz w:val="32"/>
          <w:szCs w:val="32"/>
          <w:lang w:bidi="ar"/>
        </w:rPr>
        <w:t>的</w:t>
      </w:r>
      <w:r>
        <w:rPr>
          <w:rFonts w:hint="eastAsia" w:ascii="方正黑体_GBK" w:hAnsi="方正黑体_GBK" w:eastAsia="方正黑体_GBK" w:cs="方正黑体_GBK"/>
          <w:b w:val="0"/>
          <w:bCs/>
          <w:kern w:val="0"/>
          <w:sz w:val="32"/>
          <w:szCs w:val="32"/>
          <w:lang w:bidi="ar"/>
        </w:rPr>
        <w:t>基本情况</w:t>
      </w:r>
    </w:p>
    <w:p w14:paraId="315CF0EC">
      <w:pPr>
        <w:keepNext w:val="0"/>
        <w:keepLines w:val="0"/>
        <w:pageBreakBefore w:val="0"/>
        <w:kinsoku/>
        <w:wordWrap/>
        <w:overflowPunct/>
        <w:topLinePunct w:val="0"/>
        <w:autoSpaceDE/>
        <w:autoSpaceDN/>
        <w:bidi w:val="0"/>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default" w:ascii="仿宋_GB2312" w:hAnsi="仿宋_GB2312" w:eastAsia="仿宋_GB2312" w:cs="仿宋_GB2312"/>
          <w:sz w:val="32"/>
          <w:szCs w:val="32"/>
        </w:rPr>
        <w:t>4</w:t>
      </w:r>
      <w:r>
        <w:rPr>
          <w:rFonts w:hint="eastAsia" w:ascii="仿宋_GB2312" w:hAnsi="仿宋_GB2312" w:eastAsia="仿宋_GB2312" w:cs="仿宋_GB2312"/>
          <w:sz w:val="32"/>
          <w:szCs w:val="32"/>
        </w:rPr>
        <w:t>年</w:t>
      </w:r>
      <w:r>
        <w:rPr>
          <w:rFonts w:hint="default" w:ascii="仿宋_GB2312" w:hAnsi="仿宋_GB2312" w:eastAsia="仿宋_GB2312" w:cs="仿宋_GB2312"/>
          <w:sz w:val="32"/>
          <w:szCs w:val="32"/>
          <w:lang w:eastAsia="zh-CN"/>
        </w:rPr>
        <w:t>7</w:t>
      </w:r>
      <w:r>
        <w:rPr>
          <w:rFonts w:hint="eastAsia" w:ascii="仿宋_GB2312" w:hAnsi="仿宋_GB2312" w:eastAsia="仿宋_GB2312" w:cs="仿宋_GB2312"/>
          <w:sz w:val="32"/>
          <w:szCs w:val="32"/>
        </w:rPr>
        <w:t>月</w:t>
      </w:r>
      <w:r>
        <w:rPr>
          <w:rFonts w:hint="default" w:ascii="仿宋_GB2312" w:hAnsi="仿宋_GB2312" w:eastAsia="仿宋_GB2312" w:cs="仿宋_GB2312"/>
          <w:sz w:val="32"/>
          <w:szCs w:val="32"/>
          <w:lang w:eastAsia="zh-CN"/>
        </w:rPr>
        <w:t>5</w:t>
      </w:r>
      <w:r>
        <w:rPr>
          <w:rFonts w:hint="eastAsia" w:ascii="仿宋_GB2312" w:hAnsi="仿宋_GB2312" w:eastAsia="仿宋_GB2312" w:cs="仿宋_GB2312"/>
          <w:sz w:val="32"/>
          <w:szCs w:val="32"/>
        </w:rPr>
        <w:t>日，在区政府门户网站“重大行政决策听证事项”栏目发布</w:t>
      </w:r>
      <w:r>
        <w:rPr>
          <w:rFonts w:hint="default" w:ascii="仿宋_GB2312" w:hAnsi="仿宋_GB2312" w:eastAsia="仿宋_GB2312" w:cs="仿宋_GB2312"/>
          <w:sz w:val="32"/>
          <w:szCs w:val="32"/>
        </w:rPr>
        <w:t>举行</w:t>
      </w:r>
      <w:r>
        <w:rPr>
          <w:rFonts w:hint="eastAsia" w:ascii="仿宋_GB2312" w:hAnsi="仿宋_GB2312" w:eastAsia="仿宋_GB2312" w:cs="仿宋_GB2312"/>
          <w:sz w:val="32"/>
          <w:szCs w:val="32"/>
        </w:rPr>
        <w:t>听证会</w:t>
      </w:r>
      <w:r>
        <w:rPr>
          <w:rFonts w:hint="default" w:ascii="仿宋_GB2312" w:hAnsi="仿宋_GB2312" w:eastAsia="仿宋_GB2312" w:cs="仿宋_GB2312"/>
          <w:sz w:val="32"/>
          <w:szCs w:val="32"/>
        </w:rPr>
        <w:t>的</w:t>
      </w:r>
      <w:r>
        <w:rPr>
          <w:rFonts w:hint="eastAsia" w:ascii="仿宋_GB2312" w:hAnsi="仿宋_GB2312" w:eastAsia="仿宋_GB2312" w:cs="仿宋_GB2312"/>
          <w:sz w:val="32"/>
          <w:szCs w:val="32"/>
        </w:rPr>
        <w:t>公告，公布了听证</w:t>
      </w:r>
      <w:r>
        <w:rPr>
          <w:rFonts w:hint="default" w:ascii="仿宋_GB2312" w:hAnsi="仿宋_GB2312" w:eastAsia="仿宋_GB2312" w:cs="仿宋_GB2312"/>
          <w:sz w:val="32"/>
          <w:szCs w:val="32"/>
        </w:rPr>
        <w:t>事项</w:t>
      </w:r>
      <w:r>
        <w:rPr>
          <w:rFonts w:hint="eastAsia" w:ascii="仿宋_GB2312" w:hAnsi="仿宋_GB2312" w:eastAsia="仿宋_GB2312" w:cs="仿宋_GB2312"/>
          <w:sz w:val="32"/>
          <w:szCs w:val="32"/>
        </w:rPr>
        <w:t>、听证会时间及地点、听证参加人产生方式以及其他事项，并附《加梯工作指引》及起草说明。</w:t>
      </w:r>
    </w:p>
    <w:p w14:paraId="2934F62E">
      <w:pPr>
        <w:keepNext w:val="0"/>
        <w:keepLines w:val="0"/>
        <w:pageBreakBefore w:val="0"/>
        <w:kinsoku/>
        <w:wordWrap/>
        <w:overflowPunct/>
        <w:topLinePunct w:val="0"/>
        <w:autoSpaceDE/>
        <w:autoSpaceDN/>
        <w:bidi w:val="0"/>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default" w:ascii="仿宋_GB2312" w:hAnsi="仿宋_GB2312" w:eastAsia="仿宋_GB2312" w:cs="仿宋_GB2312"/>
          <w:sz w:val="32"/>
          <w:szCs w:val="32"/>
        </w:rPr>
        <w:t>4</w:t>
      </w:r>
      <w:r>
        <w:rPr>
          <w:rFonts w:hint="eastAsia" w:ascii="仿宋_GB2312" w:hAnsi="仿宋_GB2312" w:eastAsia="仿宋_GB2312" w:cs="仿宋_GB2312"/>
          <w:sz w:val="32"/>
          <w:szCs w:val="32"/>
        </w:rPr>
        <w:t>年</w:t>
      </w:r>
      <w:r>
        <w:rPr>
          <w:rFonts w:hint="default"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hint="default" w:ascii="仿宋_GB2312" w:hAnsi="仿宋_GB2312" w:eastAsia="仿宋_GB2312" w:cs="仿宋_GB2312"/>
          <w:sz w:val="32"/>
          <w:szCs w:val="32"/>
          <w:lang w:val="en-US"/>
        </w:rPr>
        <w:t>1</w:t>
      </w:r>
      <w:r>
        <w:rPr>
          <w:rFonts w:hint="default" w:ascii="仿宋_GB2312" w:hAnsi="仿宋_GB2312" w:eastAsia="仿宋_GB2312" w:cs="仿宋_GB2312"/>
          <w:sz w:val="32"/>
          <w:szCs w:val="32"/>
        </w:rPr>
        <w:t>6</w:t>
      </w:r>
      <w:r>
        <w:rPr>
          <w:rFonts w:hint="eastAsia" w:ascii="仿宋_GB2312" w:hAnsi="仿宋_GB2312" w:eastAsia="仿宋_GB2312" w:cs="仿宋_GB2312"/>
          <w:sz w:val="32"/>
          <w:szCs w:val="32"/>
        </w:rPr>
        <w:t>日，根据听证</w:t>
      </w:r>
      <w:r>
        <w:rPr>
          <w:rFonts w:hint="default" w:ascii="仿宋_GB2312" w:hAnsi="仿宋_GB2312" w:eastAsia="仿宋_GB2312" w:cs="仿宋_GB2312"/>
          <w:sz w:val="32"/>
          <w:szCs w:val="32"/>
        </w:rPr>
        <w:t>参加人</w:t>
      </w:r>
      <w:r>
        <w:rPr>
          <w:rFonts w:hint="eastAsia" w:ascii="仿宋_GB2312" w:hAnsi="仿宋_GB2312" w:eastAsia="仿宋_GB2312" w:cs="仿宋_GB2312"/>
          <w:sz w:val="32"/>
          <w:szCs w:val="32"/>
        </w:rPr>
        <w:t>报名情况，在区政府门户网站“重大行政决策听证事项”栏目公布听证会参加人员名单。</w:t>
      </w:r>
    </w:p>
    <w:p w14:paraId="472E211B">
      <w:pPr>
        <w:keepNext w:val="0"/>
        <w:keepLines w:val="0"/>
        <w:pageBreakBefore w:val="0"/>
        <w:kinsoku/>
        <w:wordWrap/>
        <w:overflowPunct/>
        <w:topLinePunct w:val="0"/>
        <w:autoSpaceDE/>
        <w:autoSpaceDN/>
        <w:bidi w:val="0"/>
        <w:snapToGrid/>
        <w:spacing w:beforeAutospacing="0" w:afterAutospacing="0" w:line="56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2024年7月26日向听证参加人送达听证会通知书和听证事项有关资料。</w:t>
      </w:r>
    </w:p>
    <w:p w14:paraId="7BE3F241">
      <w:pPr>
        <w:keepNext w:val="0"/>
        <w:keepLines w:val="0"/>
        <w:pageBreakBefore w:val="0"/>
        <w:kinsoku/>
        <w:wordWrap/>
        <w:overflowPunct/>
        <w:topLinePunct w:val="0"/>
        <w:autoSpaceDE/>
        <w:autoSpaceDN/>
        <w:bidi w:val="0"/>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default" w:ascii="仿宋_GB2312" w:hAnsi="仿宋_GB2312" w:eastAsia="仿宋_GB2312" w:cs="仿宋_GB2312"/>
          <w:sz w:val="32"/>
          <w:szCs w:val="32"/>
        </w:rPr>
        <w:t>4</w:t>
      </w:r>
      <w:r>
        <w:rPr>
          <w:rFonts w:hint="eastAsia" w:ascii="仿宋_GB2312" w:hAnsi="仿宋_GB2312" w:eastAsia="仿宋_GB2312" w:cs="仿宋_GB2312"/>
          <w:sz w:val="32"/>
          <w:szCs w:val="32"/>
        </w:rPr>
        <w:t>年</w:t>
      </w:r>
      <w:r>
        <w:rPr>
          <w:rFonts w:hint="default" w:ascii="仿宋_GB2312" w:hAnsi="仿宋_GB2312" w:eastAsia="仿宋_GB2312" w:cs="仿宋_GB2312"/>
          <w:sz w:val="32"/>
          <w:szCs w:val="32"/>
        </w:rPr>
        <w:t>8</w:t>
      </w:r>
      <w:r>
        <w:rPr>
          <w:rFonts w:hint="eastAsia" w:ascii="仿宋_GB2312" w:hAnsi="仿宋_GB2312" w:eastAsia="仿宋_GB2312" w:cs="仿宋_GB2312"/>
          <w:sz w:val="32"/>
          <w:szCs w:val="32"/>
        </w:rPr>
        <w:t>月</w:t>
      </w:r>
      <w:r>
        <w:rPr>
          <w:rFonts w:hint="default" w:ascii="仿宋_GB2312" w:hAnsi="仿宋_GB2312" w:eastAsia="仿宋_GB2312" w:cs="仿宋_GB2312"/>
          <w:sz w:val="32"/>
          <w:szCs w:val="32"/>
        </w:rPr>
        <w:t>6</w:t>
      </w:r>
      <w:r>
        <w:rPr>
          <w:rFonts w:hint="eastAsia" w:ascii="仿宋_GB2312" w:hAnsi="仿宋_GB2312" w:eastAsia="仿宋_GB2312" w:cs="仿宋_GB2312"/>
          <w:sz w:val="32"/>
          <w:szCs w:val="32"/>
        </w:rPr>
        <w:t>日</w:t>
      </w:r>
      <w:r>
        <w:rPr>
          <w:rFonts w:hint="default" w:ascii="仿宋_GB2312" w:hAnsi="仿宋_GB2312" w:eastAsia="仿宋_GB2312" w:cs="仿宋_GB2312"/>
          <w:sz w:val="32"/>
          <w:szCs w:val="32"/>
          <w:lang w:val="en-US"/>
        </w:rPr>
        <w:t>15</w:t>
      </w:r>
      <w:r>
        <w:rPr>
          <w:rFonts w:hint="eastAsia" w:ascii="仿宋_GB2312" w:hAnsi="仿宋_GB2312" w:eastAsia="仿宋_GB2312" w:cs="仿宋_GB2312"/>
          <w:sz w:val="32"/>
          <w:szCs w:val="32"/>
        </w:rPr>
        <w:t>点</w:t>
      </w:r>
      <w:r>
        <w:rPr>
          <w:rFonts w:hint="default" w:ascii="仿宋_GB2312" w:hAnsi="仿宋_GB2312" w:eastAsia="仿宋_GB2312" w:cs="仿宋_GB2312"/>
          <w:sz w:val="32"/>
          <w:szCs w:val="32"/>
          <w:lang w:val="en-US"/>
        </w:rPr>
        <w:t>00</w:t>
      </w:r>
      <w:r>
        <w:rPr>
          <w:rFonts w:hint="eastAsia" w:ascii="仿宋_GB2312" w:hAnsi="仿宋_GB2312" w:eastAsia="仿宋_GB2312" w:cs="仿宋_GB2312"/>
          <w:sz w:val="32"/>
          <w:szCs w:val="32"/>
        </w:rPr>
        <w:t>分至</w:t>
      </w:r>
      <w:r>
        <w:rPr>
          <w:rFonts w:hint="default" w:ascii="仿宋_GB2312" w:hAnsi="仿宋_GB2312" w:eastAsia="仿宋_GB2312" w:cs="仿宋_GB2312"/>
          <w:sz w:val="32"/>
          <w:szCs w:val="32"/>
          <w:lang w:val="en-US"/>
        </w:rPr>
        <w:t>17</w:t>
      </w:r>
      <w:r>
        <w:rPr>
          <w:rFonts w:hint="eastAsia" w:ascii="仿宋_GB2312" w:hAnsi="仿宋_GB2312" w:eastAsia="仿宋_GB2312" w:cs="仿宋_GB2312"/>
          <w:sz w:val="32"/>
          <w:szCs w:val="32"/>
        </w:rPr>
        <w:t>点</w:t>
      </w:r>
      <w:r>
        <w:rPr>
          <w:rFonts w:hint="default" w:ascii="仿宋_GB2312" w:hAnsi="仿宋_GB2312" w:eastAsia="仿宋_GB2312" w:cs="仿宋_GB2312"/>
          <w:sz w:val="32"/>
          <w:szCs w:val="32"/>
          <w:lang w:val="en-US"/>
        </w:rPr>
        <w:t>00</w:t>
      </w:r>
      <w:r>
        <w:rPr>
          <w:rFonts w:hint="eastAsia" w:ascii="仿宋_GB2312" w:hAnsi="仿宋_GB2312" w:eastAsia="仿宋_GB2312" w:cs="仿宋_GB2312"/>
          <w:sz w:val="32"/>
          <w:szCs w:val="32"/>
        </w:rPr>
        <w:t>分，在深圳市宝安区</w:t>
      </w:r>
      <w:r>
        <w:rPr>
          <w:rFonts w:hint="default" w:ascii="仿宋_GB2312" w:hAnsi="仿宋_GB2312" w:eastAsia="仿宋_GB2312" w:cs="仿宋_GB2312"/>
          <w:sz w:val="32"/>
          <w:szCs w:val="32"/>
        </w:rPr>
        <w:t>住房和建设局开标室</w:t>
      </w:r>
      <w:r>
        <w:rPr>
          <w:rFonts w:hint="eastAsia" w:ascii="仿宋_GB2312" w:hAnsi="仿宋_GB2312" w:eastAsia="仿宋_GB2312" w:cs="仿宋_GB2312"/>
          <w:sz w:val="32"/>
          <w:szCs w:val="32"/>
        </w:rPr>
        <w:t>举行听证会。</w:t>
      </w:r>
    </w:p>
    <w:p w14:paraId="576A63BC">
      <w:pPr>
        <w:keepNext w:val="0"/>
        <w:keepLines w:val="0"/>
        <w:pageBreakBefore w:val="0"/>
        <w:kinsoku/>
        <w:wordWrap/>
        <w:overflowPunct/>
        <w:topLinePunct w:val="0"/>
        <w:autoSpaceDE/>
        <w:autoSpaceDN/>
        <w:bidi w:val="0"/>
        <w:snapToGrid/>
        <w:spacing w:beforeAutospacing="0" w:afterAutospacing="0" w:line="560" w:lineRule="exact"/>
        <w:ind w:firstLine="640" w:firstLineChars="200"/>
        <w:textAlignment w:val="auto"/>
        <w:rPr>
          <w:rFonts w:hint="eastAsia" w:ascii="方正黑体_GBK" w:hAnsi="方正黑体_GBK" w:eastAsia="方正黑体_GBK" w:cs="方正黑体_GBK"/>
          <w:b w:val="0"/>
          <w:bCs/>
          <w:kern w:val="0"/>
          <w:sz w:val="32"/>
          <w:szCs w:val="32"/>
          <w:lang w:bidi="ar"/>
        </w:rPr>
      </w:pPr>
      <w:r>
        <w:rPr>
          <w:rFonts w:hint="eastAsia" w:ascii="方正黑体_GBK" w:hAnsi="方正黑体_GBK" w:eastAsia="方正黑体_GBK" w:cs="方正黑体_GBK"/>
          <w:b w:val="0"/>
          <w:bCs/>
          <w:kern w:val="0"/>
          <w:sz w:val="32"/>
          <w:szCs w:val="32"/>
          <w:lang w:bidi="ar"/>
        </w:rPr>
        <w:t>二、听证会参加人员</w:t>
      </w:r>
      <w:r>
        <w:rPr>
          <w:rFonts w:hint="default" w:ascii="方正黑体_GBK" w:hAnsi="方正黑体_GBK" w:eastAsia="方正黑体_GBK" w:cs="方正黑体_GBK"/>
          <w:b w:val="0"/>
          <w:bCs/>
          <w:kern w:val="0"/>
          <w:sz w:val="32"/>
          <w:szCs w:val="32"/>
          <w:lang w:bidi="ar"/>
        </w:rPr>
        <w:t>产生方式及其</w:t>
      </w:r>
      <w:r>
        <w:rPr>
          <w:rFonts w:hint="eastAsia" w:ascii="方正黑体_GBK" w:hAnsi="方正黑体_GBK" w:eastAsia="方正黑体_GBK" w:cs="方正黑体_GBK"/>
          <w:b w:val="0"/>
          <w:bCs/>
          <w:kern w:val="0"/>
          <w:sz w:val="32"/>
          <w:szCs w:val="32"/>
          <w:lang w:bidi="ar"/>
        </w:rPr>
        <w:t>基本情况</w:t>
      </w:r>
    </w:p>
    <w:p w14:paraId="4CD565B6">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根据</w:t>
      </w:r>
      <w:r>
        <w:rPr>
          <w:rFonts w:hint="eastAsia" w:ascii="仿宋_GB2312" w:hAnsi="仿宋_GB2312" w:eastAsia="仿宋_GB2312" w:cs="仿宋_GB2312"/>
          <w:b w:val="0"/>
          <w:kern w:val="2"/>
          <w:sz w:val="32"/>
          <w:szCs w:val="32"/>
          <w:lang w:val="en-US" w:eastAsia="zh-CN" w:bidi="ar-SA"/>
        </w:rPr>
        <w:t>《广东省重大行政决策听证规定》《深圳市行政听证办法》</w:t>
      </w:r>
      <w:r>
        <w:rPr>
          <w:rFonts w:hint="default" w:ascii="仿宋_GB2312" w:hAnsi="仿宋_GB2312" w:eastAsia="仿宋_GB2312" w:cs="仿宋_GB2312"/>
          <w:b w:val="0"/>
          <w:kern w:val="2"/>
          <w:sz w:val="32"/>
          <w:szCs w:val="32"/>
          <w:lang w:eastAsia="zh-CN" w:bidi="ar-SA"/>
        </w:rPr>
        <w:t>，</w:t>
      </w:r>
      <w:r>
        <w:rPr>
          <w:rFonts w:hint="eastAsia" w:ascii="仿宋_GB2312" w:hAnsi="仿宋_GB2312" w:eastAsia="仿宋_GB2312" w:cs="仿宋_GB2312"/>
          <w:sz w:val="32"/>
          <w:szCs w:val="32"/>
        </w:rPr>
        <w:t>202</w:t>
      </w:r>
      <w:r>
        <w:rPr>
          <w:rFonts w:hint="default" w:ascii="仿宋_GB2312" w:hAnsi="仿宋_GB2312" w:eastAsia="仿宋_GB2312" w:cs="仿宋_GB2312"/>
          <w:sz w:val="32"/>
          <w:szCs w:val="32"/>
        </w:rPr>
        <w:t>4</w:t>
      </w:r>
      <w:r>
        <w:rPr>
          <w:rFonts w:hint="eastAsia" w:ascii="仿宋_GB2312" w:hAnsi="仿宋_GB2312" w:eastAsia="仿宋_GB2312" w:cs="仿宋_GB2312"/>
          <w:sz w:val="32"/>
          <w:szCs w:val="32"/>
        </w:rPr>
        <w:t>年</w:t>
      </w:r>
      <w:r>
        <w:rPr>
          <w:rFonts w:hint="default" w:ascii="仿宋_GB2312" w:hAnsi="仿宋_GB2312" w:eastAsia="仿宋_GB2312" w:cs="仿宋_GB2312"/>
          <w:sz w:val="32"/>
          <w:szCs w:val="32"/>
          <w:lang w:eastAsia="zh-CN"/>
        </w:rPr>
        <w:t>7</w:t>
      </w:r>
      <w:r>
        <w:rPr>
          <w:rFonts w:hint="eastAsia" w:ascii="仿宋_GB2312" w:hAnsi="仿宋_GB2312" w:eastAsia="仿宋_GB2312" w:cs="仿宋_GB2312"/>
          <w:sz w:val="32"/>
          <w:szCs w:val="32"/>
        </w:rPr>
        <w:t>月</w:t>
      </w:r>
      <w:r>
        <w:rPr>
          <w:rFonts w:hint="default" w:ascii="仿宋_GB2312" w:hAnsi="仿宋_GB2312" w:eastAsia="仿宋_GB2312" w:cs="仿宋_GB2312"/>
          <w:sz w:val="32"/>
          <w:szCs w:val="32"/>
          <w:lang w:eastAsia="zh-CN"/>
        </w:rPr>
        <w:t>5</w:t>
      </w:r>
      <w:r>
        <w:rPr>
          <w:rFonts w:hint="eastAsia" w:ascii="仿宋_GB2312" w:hAnsi="仿宋_GB2312" w:eastAsia="仿宋_GB2312" w:cs="仿宋_GB2312"/>
          <w:sz w:val="32"/>
          <w:szCs w:val="32"/>
        </w:rPr>
        <w:t>日，在区政府门户网站“重大行政决策听证事项”栏目发布</w:t>
      </w:r>
      <w:r>
        <w:rPr>
          <w:rFonts w:hint="default" w:ascii="仿宋_GB2312" w:hAnsi="仿宋_GB2312" w:eastAsia="仿宋_GB2312" w:cs="仿宋_GB2312"/>
          <w:sz w:val="32"/>
          <w:szCs w:val="32"/>
        </w:rPr>
        <w:t>举行</w:t>
      </w:r>
      <w:r>
        <w:rPr>
          <w:rFonts w:hint="eastAsia" w:ascii="仿宋_GB2312" w:hAnsi="仿宋_GB2312" w:eastAsia="仿宋_GB2312" w:cs="仿宋_GB2312"/>
          <w:sz w:val="32"/>
          <w:szCs w:val="32"/>
        </w:rPr>
        <w:t>听证会</w:t>
      </w:r>
      <w:r>
        <w:rPr>
          <w:rFonts w:hint="default" w:ascii="仿宋_GB2312" w:hAnsi="仿宋_GB2312" w:eastAsia="仿宋_GB2312" w:cs="仿宋_GB2312"/>
          <w:sz w:val="32"/>
          <w:szCs w:val="32"/>
        </w:rPr>
        <w:t>的</w:t>
      </w:r>
      <w:r>
        <w:rPr>
          <w:rFonts w:hint="eastAsia" w:ascii="仿宋_GB2312" w:hAnsi="仿宋_GB2312" w:eastAsia="仿宋_GB2312" w:cs="仿宋_GB2312"/>
          <w:sz w:val="32"/>
          <w:szCs w:val="32"/>
        </w:rPr>
        <w:t>公告</w:t>
      </w:r>
      <w:r>
        <w:rPr>
          <w:rFonts w:hint="default" w:ascii="仿宋_GB2312" w:hAnsi="仿宋_GB2312" w:eastAsia="仿宋_GB2312" w:cs="仿宋_GB2312"/>
          <w:sz w:val="32"/>
          <w:szCs w:val="32"/>
        </w:rPr>
        <w:t>，明确</w:t>
      </w:r>
      <w:r>
        <w:rPr>
          <w:rFonts w:hint="eastAsia" w:ascii="仿宋_GB2312" w:hAnsi="仿宋_GB2312" w:eastAsia="仿宋_GB2312" w:cs="仿宋_GB2312"/>
          <w:sz w:val="32"/>
          <w:szCs w:val="32"/>
          <w:lang w:val="en-US"/>
        </w:rPr>
        <w:t>本次听证会参加人员包括听证组（3名听证人）、1名听证陈述人、2名书记员以及8名听证参加人。</w:t>
      </w:r>
      <w:r>
        <w:rPr>
          <w:rFonts w:hint="default" w:ascii="仿宋_GB2312" w:hAnsi="仿宋_GB2312" w:eastAsia="仿宋_GB2312" w:cs="仿宋_GB2312"/>
          <w:sz w:val="32"/>
          <w:szCs w:val="32"/>
        </w:rPr>
        <w:t>听证组由具有听证员证的政府部门工作人员担任，听证陈述人由决策起草部门负责人担任，听证参加人通过电子邮箱报名产生。具体如下：</w:t>
      </w:r>
    </w:p>
    <w:p w14:paraId="0E7896B8">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听证组：</w:t>
      </w:r>
    </w:p>
    <w:p w14:paraId="7E3C0AFD">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lang w:val="en-US"/>
        </w:rPr>
        <w:t>林少熊（首席听证员）</w:t>
      </w:r>
    </w:p>
    <w:p w14:paraId="7949E9FD">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lang w:val="en-US"/>
        </w:rPr>
        <w:t>周海兰</w:t>
      </w:r>
      <w:r>
        <w:rPr>
          <w:rFonts w:hint="default" w:ascii="仿宋_GB2312" w:hAnsi="仿宋_GB2312" w:eastAsia="仿宋_GB2312" w:cs="仿宋_GB2312"/>
          <w:sz w:val="32"/>
          <w:szCs w:val="32"/>
        </w:rPr>
        <w:t>（听证员）</w:t>
      </w:r>
    </w:p>
    <w:p w14:paraId="63215ABD">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杨菲晖</w:t>
      </w:r>
      <w:r>
        <w:rPr>
          <w:rFonts w:hint="default" w:ascii="仿宋_GB2312" w:hAnsi="仿宋_GB2312" w:eastAsia="仿宋_GB2312" w:cs="仿宋_GB2312"/>
          <w:sz w:val="32"/>
          <w:szCs w:val="32"/>
        </w:rPr>
        <w:t>（听证员）</w:t>
      </w:r>
    </w:p>
    <w:p w14:paraId="6CA03992">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听证陈述人：</w:t>
      </w:r>
    </w:p>
    <w:p w14:paraId="4F0AC3FC">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default" w:ascii="仿宋_GB2312" w:hAnsi="仿宋_GB2312" w:eastAsia="仿宋_GB2312" w:cs="仿宋_GB2312"/>
          <w:sz w:val="32"/>
          <w:szCs w:val="32"/>
          <w:lang w:eastAsia="zh-CN"/>
        </w:rPr>
      </w:pPr>
      <w:r>
        <w:rPr>
          <w:rFonts w:hint="default" w:ascii="仿宋_GB2312" w:hAnsi="仿宋_GB2312" w:eastAsia="仿宋_GB2312" w:cs="仿宋_GB2312"/>
          <w:sz w:val="32"/>
          <w:szCs w:val="32"/>
        </w:rPr>
        <w:t>邱卓智 宝安区住房和建设局 物业监管科</w:t>
      </w:r>
      <w:r>
        <w:rPr>
          <w:rFonts w:hint="default" w:ascii="仿宋_GB2312" w:hAnsi="仿宋_GB2312" w:eastAsia="仿宋_GB2312" w:cs="仿宋_GB2312"/>
          <w:sz w:val="32"/>
          <w:szCs w:val="32"/>
          <w:lang w:eastAsia="zh-CN"/>
        </w:rPr>
        <w:t>科长</w:t>
      </w:r>
    </w:p>
    <w:p w14:paraId="51B079BB">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书记员</w:t>
      </w:r>
      <w:r>
        <w:rPr>
          <w:rFonts w:hint="eastAsia" w:ascii="仿宋_GB2312" w:hAnsi="仿宋_GB2312" w:eastAsia="仿宋_GB2312" w:cs="仿宋_GB2312"/>
          <w:sz w:val="32"/>
          <w:szCs w:val="32"/>
          <w:lang w:val="en-US"/>
        </w:rPr>
        <w:t>：</w:t>
      </w:r>
    </w:p>
    <w:p w14:paraId="7E8F010C">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胡倩瑜 宝安区住房和建设局 一级科员</w:t>
      </w:r>
    </w:p>
    <w:p w14:paraId="4A1B1DA2">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default" w:ascii="仿宋_GB2312" w:hAnsi="仿宋_GB2312" w:eastAsia="仿宋_GB2312" w:cs="仿宋_GB2312"/>
          <w:sz w:val="32"/>
          <w:szCs w:val="32"/>
          <w:lang w:eastAsia="zh-CN"/>
        </w:rPr>
      </w:pPr>
      <w:r>
        <w:rPr>
          <w:rFonts w:hint="default" w:ascii="仿宋_GB2312" w:hAnsi="仿宋_GB2312" w:eastAsia="仿宋_GB2312" w:cs="仿宋_GB2312"/>
          <w:sz w:val="32"/>
          <w:szCs w:val="32"/>
        </w:rPr>
        <w:t>梁振霖 宝安区住房和建设局 工作人员</w:t>
      </w:r>
    </w:p>
    <w:p w14:paraId="2E081334">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听证参加人(按姓名笔画排序):</w:t>
      </w:r>
    </w:p>
    <w:p w14:paraId="155FDBBD">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丁光涛  深圳市龙洋电梯有限公司</w:t>
      </w:r>
      <w:r>
        <w:rPr>
          <w:rFonts w:hint="default" w:ascii="仿宋_GB2312" w:hAnsi="仿宋_GB2312" w:eastAsia="仿宋_GB2312" w:cs="仿宋_GB2312"/>
          <w:sz w:val="32"/>
          <w:szCs w:val="32"/>
        </w:rPr>
        <w:t xml:space="preserve"> </w:t>
      </w:r>
      <w:r>
        <w:rPr>
          <w:rFonts w:hint="eastAsia" w:ascii="仿宋_GB2312" w:hAnsi="仿宋_GB2312" w:eastAsia="仿宋_GB2312" w:cs="仿宋_GB2312"/>
          <w:sz w:val="32"/>
          <w:szCs w:val="32"/>
        </w:rPr>
        <w:t>员工</w:t>
      </w:r>
    </w:p>
    <w:p w14:paraId="04EB7B15">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刘海利  深圳市宝安区特种设备行业协会</w:t>
      </w:r>
      <w:r>
        <w:rPr>
          <w:rFonts w:hint="default" w:ascii="仿宋_GB2312" w:hAnsi="仿宋_GB2312" w:eastAsia="仿宋_GB2312" w:cs="仿宋_GB2312"/>
          <w:sz w:val="32"/>
          <w:szCs w:val="32"/>
        </w:rPr>
        <w:t xml:space="preserve"> </w:t>
      </w:r>
      <w:r>
        <w:rPr>
          <w:rFonts w:hint="eastAsia" w:ascii="仿宋_GB2312" w:hAnsi="仿宋_GB2312" w:eastAsia="仿宋_GB2312" w:cs="仿宋_GB2312"/>
          <w:sz w:val="32"/>
          <w:szCs w:val="32"/>
        </w:rPr>
        <w:t>副秘书长</w:t>
      </w:r>
    </w:p>
    <w:p w14:paraId="6355ED80">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陈  琳  新安街道</w:t>
      </w:r>
      <w:r>
        <w:rPr>
          <w:rFonts w:hint="default" w:ascii="仿宋_GB2312" w:hAnsi="仿宋_GB2312" w:eastAsia="仿宋_GB2312" w:cs="仿宋_GB2312"/>
          <w:sz w:val="32"/>
          <w:szCs w:val="32"/>
        </w:rPr>
        <w:t xml:space="preserve"> </w:t>
      </w:r>
      <w:r>
        <w:rPr>
          <w:rFonts w:hint="eastAsia" w:ascii="仿宋_GB2312" w:hAnsi="仿宋_GB2312" w:eastAsia="仿宋_GB2312" w:cs="仿宋_GB2312"/>
          <w:sz w:val="32"/>
          <w:szCs w:val="32"/>
        </w:rPr>
        <w:t>居民</w:t>
      </w:r>
    </w:p>
    <w:p w14:paraId="32533AAA">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郑雪虹  广东政德建设有限公司</w:t>
      </w:r>
      <w:r>
        <w:rPr>
          <w:rFonts w:hint="default" w:ascii="仿宋_GB2312" w:hAnsi="仿宋_GB2312" w:eastAsia="仿宋_GB2312" w:cs="仿宋_GB2312"/>
          <w:sz w:val="32"/>
          <w:szCs w:val="32"/>
        </w:rPr>
        <w:t xml:space="preserve"> </w:t>
      </w:r>
      <w:r>
        <w:rPr>
          <w:rFonts w:hint="eastAsia" w:ascii="仿宋_GB2312" w:hAnsi="仿宋_GB2312" w:eastAsia="仿宋_GB2312" w:cs="仿宋_GB2312"/>
          <w:sz w:val="32"/>
          <w:szCs w:val="32"/>
        </w:rPr>
        <w:t>员工</w:t>
      </w:r>
    </w:p>
    <w:p w14:paraId="6C31F29C">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章  婵  新安街道</w:t>
      </w:r>
      <w:r>
        <w:rPr>
          <w:rFonts w:hint="default" w:ascii="仿宋_GB2312" w:hAnsi="仿宋_GB2312" w:eastAsia="仿宋_GB2312" w:cs="仿宋_GB2312"/>
          <w:sz w:val="32"/>
          <w:szCs w:val="32"/>
        </w:rPr>
        <w:t xml:space="preserve"> </w:t>
      </w:r>
      <w:r>
        <w:rPr>
          <w:rFonts w:hint="eastAsia" w:ascii="仿宋_GB2312" w:hAnsi="仿宋_GB2312" w:eastAsia="仿宋_GB2312" w:cs="仿宋_GB2312"/>
          <w:sz w:val="32"/>
          <w:szCs w:val="32"/>
        </w:rPr>
        <w:t>居民</w:t>
      </w:r>
    </w:p>
    <w:p w14:paraId="3B6D8433">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黄晓晴  深圳市宝安区特种设备行业协会</w:t>
      </w:r>
      <w:r>
        <w:rPr>
          <w:rFonts w:hint="default" w:ascii="仿宋_GB2312" w:hAnsi="仿宋_GB2312" w:eastAsia="仿宋_GB2312" w:cs="仿宋_GB2312"/>
          <w:sz w:val="32"/>
          <w:szCs w:val="32"/>
        </w:rPr>
        <w:t xml:space="preserve"> </w:t>
      </w:r>
      <w:r>
        <w:rPr>
          <w:rFonts w:hint="eastAsia" w:ascii="仿宋_GB2312" w:hAnsi="仿宋_GB2312" w:eastAsia="仿宋_GB2312" w:cs="仿宋_GB2312"/>
          <w:sz w:val="32"/>
          <w:szCs w:val="32"/>
        </w:rPr>
        <w:t>员工</w:t>
      </w:r>
    </w:p>
    <w:p w14:paraId="2E0E5F2E">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盛海峰  筑福（北京）城市更新建设集团有限公司工程师</w:t>
      </w:r>
    </w:p>
    <w:p w14:paraId="6B7D0A34">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廖就娣  深圳富安达电梯工程有限公司</w:t>
      </w:r>
      <w:r>
        <w:rPr>
          <w:rFonts w:hint="default" w:ascii="仿宋_GB2312" w:hAnsi="仿宋_GB2312" w:eastAsia="仿宋_GB2312" w:cs="仿宋_GB2312"/>
          <w:sz w:val="32"/>
          <w:szCs w:val="32"/>
        </w:rPr>
        <w:t xml:space="preserve"> </w:t>
      </w:r>
      <w:r>
        <w:rPr>
          <w:rFonts w:hint="eastAsia" w:ascii="仿宋_GB2312" w:hAnsi="仿宋_GB2312" w:eastAsia="仿宋_GB2312" w:cs="仿宋_GB2312"/>
          <w:sz w:val="32"/>
          <w:szCs w:val="32"/>
        </w:rPr>
        <w:t>员工</w:t>
      </w:r>
    </w:p>
    <w:p w14:paraId="4206F977">
      <w:pPr>
        <w:pStyle w:val="6"/>
        <w:keepNext w:val="0"/>
        <w:keepLines w:val="0"/>
        <w:pageBreakBefore w:val="0"/>
        <w:kinsoku/>
        <w:wordWrap/>
        <w:overflowPunct/>
        <w:topLinePunct w:val="0"/>
        <w:autoSpaceDE/>
        <w:autoSpaceDN/>
        <w:bidi w:val="0"/>
        <w:snapToGrid/>
        <w:spacing w:beforeAutospacing="0" w:afterAutospacing="0" w:line="560" w:lineRule="exact"/>
        <w:ind w:firstLine="640" w:firstLineChars="200"/>
        <w:textAlignment w:val="auto"/>
        <w:rPr>
          <w:rFonts w:hint="default" w:ascii="方正黑体_GBK" w:hAnsi="方正黑体_GBK" w:eastAsia="方正黑体_GBK" w:cs="方正黑体_GBK"/>
          <w:b w:val="0"/>
          <w:bCs/>
          <w:kern w:val="0"/>
          <w:sz w:val="32"/>
          <w:szCs w:val="32"/>
          <w:lang w:eastAsia="zh-CN" w:bidi="ar"/>
        </w:rPr>
      </w:pPr>
      <w:r>
        <w:rPr>
          <w:rFonts w:hint="eastAsia" w:ascii="黑体" w:hAnsi="黑体" w:eastAsia="黑体" w:cs="黑体"/>
          <w:b w:val="0"/>
          <w:bCs w:val="0"/>
          <w:kern w:val="0"/>
          <w:sz w:val="32"/>
          <w:szCs w:val="32"/>
          <w:lang w:bidi="ar"/>
        </w:rPr>
        <w:t xml:space="preserve"> </w:t>
      </w:r>
      <w:r>
        <w:rPr>
          <w:rFonts w:hint="eastAsia" w:ascii="方正黑体_GBK" w:hAnsi="方正黑体_GBK" w:eastAsia="方正黑体_GBK" w:cs="方正黑体_GBK"/>
          <w:b w:val="0"/>
          <w:bCs/>
          <w:kern w:val="0"/>
          <w:sz w:val="32"/>
          <w:szCs w:val="32"/>
          <w:lang w:val="en-US" w:eastAsia="zh-CN" w:bidi="ar"/>
        </w:rPr>
        <w:t>三、听证参加人</w:t>
      </w:r>
      <w:r>
        <w:rPr>
          <w:rFonts w:hint="default" w:ascii="方正黑体_GBK" w:hAnsi="方正黑体_GBK" w:eastAsia="方正黑体_GBK" w:cs="方正黑体_GBK"/>
          <w:b w:val="0"/>
          <w:bCs/>
          <w:kern w:val="0"/>
          <w:sz w:val="32"/>
          <w:szCs w:val="32"/>
          <w:lang w:eastAsia="zh-CN" w:bidi="ar"/>
        </w:rPr>
        <w:t>提出的主要意见或建议及其依据、理由</w:t>
      </w:r>
    </w:p>
    <w:p w14:paraId="10E7C4C4">
      <w:pPr>
        <w:keepNext w:val="0"/>
        <w:keepLines w:val="0"/>
        <w:pageBreakBefore w:val="0"/>
        <w:kinsoku/>
        <w:wordWrap/>
        <w:overflowPunct/>
        <w:topLinePunct w:val="0"/>
        <w:autoSpaceDE/>
        <w:autoSpaceDN/>
        <w:bidi w:val="0"/>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听证参加人就《加梯工作指引》部分</w:t>
      </w:r>
      <w:r>
        <w:rPr>
          <w:rFonts w:hint="default" w:ascii="仿宋_GB2312" w:hAnsi="仿宋_GB2312" w:eastAsia="仿宋_GB2312" w:cs="仿宋_GB2312"/>
          <w:sz w:val="32"/>
          <w:szCs w:val="32"/>
        </w:rPr>
        <w:t>内容提出了疑问，</w:t>
      </w:r>
      <w:r>
        <w:rPr>
          <w:rFonts w:hint="eastAsia" w:ascii="仿宋_GB2312" w:hAnsi="仿宋_GB2312" w:eastAsia="仿宋_GB2312" w:cs="仿宋_GB2312"/>
          <w:sz w:val="32"/>
          <w:szCs w:val="32"/>
        </w:rPr>
        <w:t>听证陈述人在会上</w:t>
      </w:r>
      <w:r>
        <w:rPr>
          <w:rFonts w:hint="default" w:ascii="仿宋_GB2312" w:hAnsi="仿宋_GB2312" w:eastAsia="仿宋_GB2312" w:cs="仿宋_GB2312"/>
          <w:sz w:val="32"/>
          <w:szCs w:val="32"/>
        </w:rPr>
        <w:t>分别</w:t>
      </w:r>
      <w:r>
        <w:rPr>
          <w:rFonts w:hint="eastAsia" w:ascii="仿宋_GB2312" w:hAnsi="仿宋_GB2312" w:eastAsia="仿宋_GB2312" w:cs="仿宋_GB2312"/>
          <w:sz w:val="32"/>
          <w:szCs w:val="32"/>
        </w:rPr>
        <w:t>进行了</w:t>
      </w:r>
      <w:r>
        <w:rPr>
          <w:rFonts w:hint="default" w:ascii="仿宋_GB2312" w:hAnsi="仿宋_GB2312" w:eastAsia="仿宋_GB2312" w:cs="仿宋_GB2312"/>
          <w:sz w:val="32"/>
          <w:szCs w:val="32"/>
        </w:rPr>
        <w:t>解答和回应</w:t>
      </w:r>
      <w:r>
        <w:rPr>
          <w:rFonts w:hint="eastAsia" w:ascii="仿宋_GB2312" w:hAnsi="仿宋_GB2312" w:eastAsia="仿宋_GB2312" w:cs="仿宋_GB2312"/>
          <w:sz w:val="32"/>
          <w:szCs w:val="32"/>
        </w:rPr>
        <w:t>，听证参加人对《加梯工作指引》</w:t>
      </w:r>
      <w:r>
        <w:rPr>
          <w:rFonts w:hint="default" w:ascii="仿宋_GB2312" w:hAnsi="仿宋_GB2312" w:eastAsia="仿宋_GB2312" w:cs="仿宋_GB2312"/>
          <w:sz w:val="32"/>
          <w:szCs w:val="32"/>
        </w:rPr>
        <w:t>没有</w:t>
      </w:r>
      <w:r>
        <w:rPr>
          <w:rFonts w:hint="eastAsia" w:ascii="仿宋_GB2312" w:hAnsi="仿宋_GB2312" w:eastAsia="仿宋_GB2312" w:cs="仿宋_GB2312"/>
          <w:sz w:val="32"/>
          <w:szCs w:val="32"/>
        </w:rPr>
        <w:t>提出了</w:t>
      </w:r>
      <w:r>
        <w:rPr>
          <w:rFonts w:hint="default" w:ascii="仿宋_GB2312" w:hAnsi="仿宋_GB2312" w:eastAsia="仿宋_GB2312" w:cs="仿宋_GB2312"/>
          <w:sz w:val="32"/>
          <w:szCs w:val="32"/>
        </w:rPr>
        <w:t>更多的</w:t>
      </w:r>
      <w:r>
        <w:rPr>
          <w:rFonts w:hint="eastAsia" w:ascii="仿宋_GB2312" w:hAnsi="仿宋_GB2312" w:eastAsia="仿宋_GB2312" w:cs="仿宋_GB2312"/>
          <w:sz w:val="32"/>
          <w:szCs w:val="32"/>
        </w:rPr>
        <w:t>修改完善的意见和建议。听证参加人</w:t>
      </w:r>
      <w:r>
        <w:rPr>
          <w:rFonts w:hint="default" w:ascii="仿宋_GB2312" w:hAnsi="仿宋_GB2312" w:eastAsia="仿宋_GB2312" w:cs="仿宋_GB2312"/>
          <w:sz w:val="32"/>
          <w:szCs w:val="32"/>
        </w:rPr>
        <w:t>提出的主要问题</w:t>
      </w:r>
      <w:r>
        <w:rPr>
          <w:rFonts w:hint="eastAsia" w:ascii="仿宋_GB2312" w:hAnsi="仿宋_GB2312" w:eastAsia="仿宋_GB2312" w:cs="仿宋_GB2312"/>
          <w:sz w:val="32"/>
          <w:szCs w:val="32"/>
        </w:rPr>
        <w:t>如下：</w:t>
      </w:r>
    </w:p>
    <w:p w14:paraId="307F3320">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textAlignment w:val="auto"/>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napToGrid w:val="0"/>
          <w:color w:val="000000"/>
          <w:kern w:val="0"/>
          <w:sz w:val="32"/>
          <w:szCs w:val="32"/>
          <w:highlight w:val="none"/>
          <w:lang w:eastAsia="zh-CN" w:bidi="ar"/>
        </w:rPr>
        <w:t>联合审查通过后在施工过程中，有强烈反对的业主，电梯施工开展工作难度加大，特别如果是小区第一台加装电梯会造成比较大的影响，请问有没有什么有力措施可保障施工的正常进行？</w:t>
      </w:r>
    </w:p>
    <w:p w14:paraId="65BA658E">
      <w:pPr>
        <w:keepNext w:val="0"/>
        <w:keepLines w:val="0"/>
        <w:pageBreakBefore w:val="0"/>
        <w:numPr>
          <w:ilvl w:val="0"/>
          <w:numId w:val="0"/>
        </w:numPr>
        <w:kinsoku/>
        <w:wordWrap/>
        <w:overflowPunct/>
        <w:topLinePunct w:val="0"/>
        <w:autoSpaceDE/>
        <w:autoSpaceDN/>
        <w:bidi w:val="0"/>
        <w:snapToGrid/>
        <w:spacing w:line="560" w:lineRule="exact"/>
        <w:ind w:firstLine="640" w:firstLineChars="200"/>
        <w:jc w:val="left"/>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lang w:val="en-US" w:eastAsia="zh-CN" w:bidi="ar"/>
        </w:rPr>
        <w:t>2.</w:t>
      </w:r>
      <w:r>
        <w:rPr>
          <w:rFonts w:hint="default" w:ascii="仿宋_GB2312" w:hAnsi="仿宋_GB2312" w:eastAsia="仿宋_GB2312" w:cs="仿宋_GB2312"/>
          <w:snapToGrid w:val="0"/>
          <w:color w:val="000000"/>
          <w:kern w:val="0"/>
          <w:sz w:val="32"/>
          <w:szCs w:val="32"/>
          <w:lang w:eastAsia="zh-CN" w:bidi="ar"/>
        </w:rPr>
        <w:t>老旧小区加装电梯有时因为小区空间限制</w:t>
      </w:r>
      <w:r>
        <w:rPr>
          <w:rFonts w:hint="eastAsia" w:ascii="仿宋_GB2312" w:hAnsi="仿宋_GB2312" w:eastAsia="仿宋_GB2312" w:cs="仿宋_GB2312"/>
          <w:snapToGrid w:val="0"/>
          <w:color w:val="000000"/>
          <w:kern w:val="0"/>
          <w:sz w:val="32"/>
          <w:szCs w:val="32"/>
          <w:lang w:val="en" w:eastAsia="zh-CN" w:bidi="ar"/>
        </w:rPr>
        <w:t>，</w:t>
      </w:r>
      <w:r>
        <w:rPr>
          <w:rFonts w:hint="default" w:ascii="仿宋_GB2312" w:hAnsi="仿宋_GB2312" w:eastAsia="仿宋_GB2312" w:cs="仿宋_GB2312"/>
          <w:snapToGrid w:val="0"/>
          <w:color w:val="000000"/>
          <w:kern w:val="0"/>
          <w:sz w:val="32"/>
          <w:szCs w:val="32"/>
          <w:lang w:eastAsia="zh-CN" w:bidi="ar"/>
        </w:rPr>
        <w:t>对电梯的尺寸、载重等限制更多，请问关于电梯选型等技术参数方面指引有没有考虑增加相关内容？</w:t>
      </w:r>
    </w:p>
    <w:p w14:paraId="70943DA0">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jc w:val="left"/>
        <w:textAlignment w:val="auto"/>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eastAsia="zh-CN"/>
        </w:rPr>
        <w:t>“双三分之二”的法定同意比例是依据什么来定的？</w:t>
      </w:r>
    </w:p>
    <w:p w14:paraId="3C9434AA">
      <w:pPr>
        <w:keepNext w:val="0"/>
        <w:keepLines w:val="0"/>
        <w:pageBreakBefore w:val="0"/>
        <w:kinsoku/>
        <w:wordWrap/>
        <w:overflowPunct/>
        <w:topLinePunct w:val="0"/>
        <w:autoSpaceDE/>
        <w:autoSpaceDN/>
        <w:bidi w:val="0"/>
        <w:snapToGrid/>
        <w:spacing w:line="560" w:lineRule="exact"/>
        <w:ind w:firstLine="640"/>
        <w:jc w:val="left"/>
        <w:textAlignment w:val="auto"/>
        <w:rPr>
          <w:rFonts w:hint="default" w:ascii="仿宋_GB2312" w:hAnsi="仿宋_GB2312" w:eastAsia="仿宋_GB2312" w:cs="仿宋_GB2312"/>
          <w:sz w:val="32"/>
          <w:szCs w:val="32"/>
          <w:lang w:eastAsia="zh-CN"/>
        </w:rPr>
      </w:pPr>
      <w:r>
        <w:rPr>
          <w:rFonts w:hint="default" w:ascii="仿宋_GB2312" w:hAnsi="仿宋_GB2312" w:eastAsia="仿宋_GB2312" w:cs="仿宋_GB2312"/>
          <w:kern w:val="0"/>
          <w:sz w:val="32"/>
          <w:szCs w:val="32"/>
          <w:lang w:bidi="ar"/>
        </w:rPr>
        <w:t>4.</w:t>
      </w:r>
      <w:r>
        <w:rPr>
          <w:rFonts w:hint="default" w:ascii="仿宋_GB2312" w:hAnsi="仿宋_GB2312" w:eastAsia="仿宋_GB2312" w:cs="仿宋_GB2312"/>
          <w:sz w:val="32"/>
          <w:szCs w:val="32"/>
          <w:lang w:eastAsia="zh-CN"/>
        </w:rPr>
        <w:t>关于弃权的业主能否算进三分之二同意比例里，因为在实际操作中有部分业主弃权不愿递交资料，导致加梯无法进行下去？</w:t>
      </w:r>
    </w:p>
    <w:p w14:paraId="14C76170">
      <w:pPr>
        <w:keepNext w:val="0"/>
        <w:keepLines w:val="0"/>
        <w:pageBreakBefore w:val="0"/>
        <w:kinsoku/>
        <w:wordWrap/>
        <w:overflowPunct/>
        <w:topLinePunct w:val="0"/>
        <w:autoSpaceDE/>
        <w:autoSpaceDN/>
        <w:bidi w:val="0"/>
        <w:snapToGrid/>
        <w:spacing w:line="560" w:lineRule="exact"/>
        <w:ind w:firstLine="640"/>
        <w:jc w:val="left"/>
        <w:textAlignment w:val="auto"/>
        <w:rPr>
          <w:rFonts w:hint="default" w:ascii="仿宋_GB2312" w:hAnsi="仿宋_GB2312" w:eastAsia="仿宋_GB2312" w:cs="仿宋_GB2312"/>
          <w:snapToGrid w:val="0"/>
          <w:color w:val="000000"/>
          <w:kern w:val="0"/>
          <w:sz w:val="32"/>
          <w:szCs w:val="32"/>
          <w:lang w:eastAsia="zh-CN" w:bidi="ar"/>
        </w:rPr>
      </w:pPr>
      <w:r>
        <w:rPr>
          <w:rFonts w:hint="default" w:ascii="仿宋_GB2312" w:hAnsi="仿宋_GB2312" w:eastAsia="仿宋_GB2312" w:cs="仿宋_GB2312"/>
          <w:snapToGrid w:val="0"/>
          <w:color w:val="000000"/>
          <w:kern w:val="0"/>
          <w:sz w:val="32"/>
          <w:szCs w:val="32"/>
          <w:lang w:eastAsia="zh-CN" w:bidi="ar"/>
        </w:rPr>
        <w:t>5.</w:t>
      </w:r>
      <w:r>
        <w:rPr>
          <w:rFonts w:hint="default" w:ascii="仿宋_GB2312" w:hAnsi="仿宋_GB2312" w:eastAsia="仿宋_GB2312" w:cs="仿宋_GB2312"/>
          <w:sz w:val="32"/>
          <w:szCs w:val="32"/>
          <w:lang w:eastAsia="zh-CN"/>
        </w:rPr>
        <w:t>关于以前已经签了意愿征集表，在新版指引正式印发后，是否需要按新版的模板重新签署？</w:t>
      </w:r>
    </w:p>
    <w:p w14:paraId="7909D457">
      <w:pPr>
        <w:keepNext w:val="0"/>
        <w:keepLines w:val="0"/>
        <w:pageBreakBefore w:val="0"/>
        <w:kinsoku/>
        <w:wordWrap/>
        <w:overflowPunct/>
        <w:topLinePunct w:val="0"/>
        <w:autoSpaceDE/>
        <w:autoSpaceDN/>
        <w:bidi w:val="0"/>
        <w:snapToGrid/>
        <w:spacing w:line="560" w:lineRule="exact"/>
        <w:ind w:firstLine="640"/>
        <w:jc w:val="left"/>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6.</w:t>
      </w:r>
      <w:r>
        <w:rPr>
          <w:rFonts w:hint="default" w:ascii="仿宋_GB2312" w:hAnsi="仿宋_GB2312" w:eastAsia="仿宋_GB2312" w:cs="仿宋_GB2312"/>
          <w:sz w:val="32"/>
          <w:szCs w:val="32"/>
          <w:lang w:eastAsia="zh-CN"/>
        </w:rPr>
        <w:t>关于申请联合验收时候的验线记录是在开工前做还是在施工完成后再做？</w:t>
      </w:r>
    </w:p>
    <w:p w14:paraId="3418AF16">
      <w:pPr>
        <w:keepNext w:val="0"/>
        <w:keepLines w:val="0"/>
        <w:pageBreakBefore w:val="0"/>
        <w:numPr>
          <w:ilvl w:val="0"/>
          <w:numId w:val="0"/>
        </w:numPr>
        <w:kinsoku/>
        <w:wordWrap/>
        <w:overflowPunct/>
        <w:topLinePunct w:val="0"/>
        <w:autoSpaceDE/>
        <w:autoSpaceDN/>
        <w:bidi w:val="0"/>
        <w:snapToGrid/>
        <w:spacing w:line="560" w:lineRule="exact"/>
        <w:ind w:firstLine="640" w:firstLineChars="200"/>
        <w:jc w:val="left"/>
        <w:textAlignment w:val="auto"/>
        <w:rPr>
          <w:rFonts w:hint="default" w:ascii="仿宋_GB2312" w:hAnsi="仿宋_GB2312" w:eastAsia="仿宋_GB2312" w:cs="仿宋_GB2312"/>
          <w:sz w:val="32"/>
          <w:szCs w:val="32"/>
        </w:rPr>
      </w:pPr>
      <w:r>
        <w:rPr>
          <w:rFonts w:hint="default" w:ascii="仿宋_GB2312" w:hAnsi="仿宋_GB2312" w:eastAsia="仿宋_GB2312" w:cs="仿宋_GB2312"/>
          <w:snapToGrid w:val="0"/>
          <w:color w:val="000000"/>
          <w:kern w:val="0"/>
          <w:sz w:val="32"/>
          <w:szCs w:val="32"/>
          <w:highlight w:val="none"/>
          <w:lang w:eastAsia="zh-CN" w:bidi="ar"/>
        </w:rPr>
        <w:t>7.建议</w:t>
      </w:r>
      <w:r>
        <w:rPr>
          <w:rFonts w:hint="eastAsia" w:ascii="仿宋_GB2312" w:hAnsi="仿宋_GB2312" w:eastAsia="仿宋_GB2312" w:cs="仿宋_GB2312"/>
          <w:snapToGrid w:val="0"/>
          <w:color w:val="000000"/>
          <w:kern w:val="0"/>
          <w:sz w:val="32"/>
          <w:szCs w:val="32"/>
          <w:highlight w:val="none"/>
          <w:lang w:val="en-US" w:eastAsia="zh-CN" w:bidi="ar"/>
        </w:rPr>
        <w:t>政府</w:t>
      </w:r>
      <w:r>
        <w:rPr>
          <w:rFonts w:hint="default" w:ascii="仿宋_GB2312" w:hAnsi="仿宋_GB2312" w:eastAsia="仿宋_GB2312" w:cs="仿宋_GB2312"/>
          <w:snapToGrid w:val="0"/>
          <w:color w:val="000000"/>
          <w:kern w:val="0"/>
          <w:sz w:val="32"/>
          <w:szCs w:val="32"/>
          <w:highlight w:val="none"/>
          <w:lang w:eastAsia="zh-CN" w:bidi="ar"/>
        </w:rPr>
        <w:t>部门针对</w:t>
      </w:r>
      <w:r>
        <w:rPr>
          <w:rFonts w:hint="eastAsia" w:ascii="仿宋_GB2312" w:hAnsi="仿宋_GB2312" w:eastAsia="仿宋_GB2312" w:cs="仿宋_GB2312"/>
          <w:snapToGrid w:val="0"/>
          <w:color w:val="000000"/>
          <w:kern w:val="0"/>
          <w:sz w:val="32"/>
          <w:szCs w:val="32"/>
          <w:highlight w:val="none"/>
          <w:lang w:val="en-US" w:eastAsia="zh-CN" w:bidi="ar"/>
        </w:rPr>
        <w:t>低楼层业主要求</w:t>
      </w:r>
      <w:r>
        <w:rPr>
          <w:rFonts w:hint="default" w:ascii="仿宋_GB2312" w:hAnsi="仿宋_GB2312" w:eastAsia="仿宋_GB2312" w:cs="仿宋_GB2312"/>
          <w:snapToGrid w:val="0"/>
          <w:color w:val="000000"/>
          <w:kern w:val="0"/>
          <w:sz w:val="32"/>
          <w:szCs w:val="32"/>
          <w:highlight w:val="none"/>
          <w:lang w:eastAsia="zh-CN" w:bidi="ar"/>
        </w:rPr>
        <w:t>的</w:t>
      </w:r>
      <w:r>
        <w:rPr>
          <w:rFonts w:hint="eastAsia" w:ascii="仿宋_GB2312" w:hAnsi="仿宋_GB2312" w:eastAsia="仿宋_GB2312" w:cs="仿宋_GB2312"/>
          <w:snapToGrid w:val="0"/>
          <w:color w:val="000000"/>
          <w:kern w:val="0"/>
          <w:sz w:val="32"/>
          <w:szCs w:val="32"/>
          <w:highlight w:val="none"/>
          <w:lang w:val="en-US" w:eastAsia="zh-CN" w:bidi="ar"/>
        </w:rPr>
        <w:t>经济补偿给个指导性意见，因为没有补偿范围</w:t>
      </w:r>
      <w:r>
        <w:rPr>
          <w:rFonts w:hint="default" w:ascii="仿宋_GB2312" w:hAnsi="仿宋_GB2312" w:eastAsia="仿宋_GB2312" w:cs="仿宋_GB2312"/>
          <w:snapToGrid w:val="0"/>
          <w:color w:val="000000"/>
          <w:kern w:val="0"/>
          <w:sz w:val="32"/>
          <w:szCs w:val="32"/>
          <w:highlight w:val="none"/>
          <w:lang w:eastAsia="zh-CN" w:bidi="ar"/>
        </w:rPr>
        <w:t>作为参考的话，</w:t>
      </w:r>
      <w:r>
        <w:rPr>
          <w:rFonts w:hint="eastAsia" w:ascii="仿宋_GB2312" w:hAnsi="仿宋_GB2312" w:eastAsia="仿宋_GB2312" w:cs="仿宋_GB2312"/>
          <w:snapToGrid w:val="0"/>
          <w:color w:val="000000"/>
          <w:kern w:val="0"/>
          <w:sz w:val="32"/>
          <w:szCs w:val="32"/>
          <w:highlight w:val="none"/>
          <w:lang w:val="en-US" w:eastAsia="zh-CN" w:bidi="ar"/>
        </w:rPr>
        <w:t>低楼层业主要求</w:t>
      </w:r>
      <w:r>
        <w:rPr>
          <w:rFonts w:hint="default" w:ascii="仿宋_GB2312" w:hAnsi="仿宋_GB2312" w:eastAsia="仿宋_GB2312" w:cs="仿宋_GB2312"/>
          <w:snapToGrid w:val="0"/>
          <w:color w:val="000000"/>
          <w:kern w:val="0"/>
          <w:sz w:val="32"/>
          <w:szCs w:val="32"/>
          <w:highlight w:val="none"/>
          <w:lang w:eastAsia="zh-CN" w:bidi="ar"/>
        </w:rPr>
        <w:t>的金额</w:t>
      </w:r>
      <w:r>
        <w:rPr>
          <w:rFonts w:hint="eastAsia" w:ascii="仿宋_GB2312" w:hAnsi="仿宋_GB2312" w:eastAsia="仿宋_GB2312" w:cs="仿宋_GB2312"/>
          <w:snapToGrid w:val="0"/>
          <w:color w:val="000000"/>
          <w:kern w:val="0"/>
          <w:sz w:val="32"/>
          <w:szCs w:val="32"/>
          <w:highlight w:val="none"/>
          <w:lang w:val="en-US" w:eastAsia="zh-CN" w:bidi="ar"/>
        </w:rPr>
        <w:t>就</w:t>
      </w:r>
      <w:r>
        <w:rPr>
          <w:rFonts w:hint="default" w:ascii="仿宋_GB2312" w:hAnsi="仿宋_GB2312" w:eastAsia="仿宋_GB2312" w:cs="仿宋_GB2312"/>
          <w:snapToGrid w:val="0"/>
          <w:color w:val="000000"/>
          <w:kern w:val="0"/>
          <w:sz w:val="32"/>
          <w:szCs w:val="32"/>
          <w:highlight w:val="none"/>
          <w:lang w:eastAsia="zh-CN" w:bidi="ar"/>
        </w:rPr>
        <w:t>有很大的差异</w:t>
      </w:r>
      <w:r>
        <w:rPr>
          <w:rFonts w:hint="eastAsia" w:ascii="仿宋_GB2312" w:hAnsi="仿宋_GB2312" w:eastAsia="仿宋_GB2312" w:cs="仿宋_GB2312"/>
          <w:snapToGrid w:val="0"/>
          <w:color w:val="000000"/>
          <w:kern w:val="0"/>
          <w:sz w:val="32"/>
          <w:szCs w:val="32"/>
          <w:highlight w:val="none"/>
          <w:lang w:val="en-US" w:eastAsia="zh-CN" w:bidi="ar"/>
        </w:rPr>
        <w:t>，同意业主对补偿问题</w:t>
      </w:r>
      <w:r>
        <w:rPr>
          <w:rFonts w:hint="default" w:ascii="仿宋_GB2312" w:hAnsi="仿宋_GB2312" w:eastAsia="仿宋_GB2312" w:cs="仿宋_GB2312"/>
          <w:snapToGrid w:val="0"/>
          <w:color w:val="000000"/>
          <w:kern w:val="0"/>
          <w:sz w:val="32"/>
          <w:szCs w:val="32"/>
          <w:highlight w:val="none"/>
          <w:lang w:eastAsia="zh-CN" w:bidi="ar"/>
        </w:rPr>
        <w:t>的意见也较难做到统一</w:t>
      </w:r>
      <w:r>
        <w:rPr>
          <w:rFonts w:hint="eastAsia" w:ascii="仿宋_GB2312" w:hAnsi="仿宋_GB2312" w:eastAsia="仿宋_GB2312" w:cs="仿宋_GB2312"/>
          <w:snapToGrid w:val="0"/>
          <w:color w:val="000000"/>
          <w:kern w:val="0"/>
          <w:sz w:val="32"/>
          <w:szCs w:val="32"/>
          <w:lang w:val="en" w:eastAsia="zh-CN" w:bidi="ar"/>
        </w:rPr>
        <w:t>。</w:t>
      </w:r>
    </w:p>
    <w:p w14:paraId="65F573D5">
      <w:pPr>
        <w:keepNext w:val="0"/>
        <w:keepLines w:val="0"/>
        <w:pageBreakBefore w:val="0"/>
        <w:kinsoku/>
        <w:wordWrap/>
        <w:overflowPunct/>
        <w:topLinePunct w:val="0"/>
        <w:autoSpaceDE/>
        <w:autoSpaceDN/>
        <w:bidi w:val="0"/>
        <w:snapToGrid/>
        <w:spacing w:beforeAutospacing="0" w:afterAutospacing="0" w:line="560" w:lineRule="exact"/>
        <w:ind w:firstLine="640" w:firstLineChars="200"/>
        <w:textAlignment w:val="auto"/>
        <w:rPr>
          <w:rFonts w:hint="default" w:ascii="方正黑体_GBK" w:hAnsi="方正黑体_GBK" w:eastAsia="方正黑体_GBK" w:cs="方正黑体_GBK"/>
          <w:b w:val="0"/>
          <w:bCs/>
          <w:kern w:val="0"/>
          <w:sz w:val="32"/>
          <w:szCs w:val="32"/>
          <w:lang w:bidi="ar"/>
        </w:rPr>
      </w:pPr>
      <w:r>
        <w:rPr>
          <w:rFonts w:hint="default" w:ascii="方正黑体_GBK" w:hAnsi="方正黑体_GBK" w:eastAsia="方正黑体_GBK" w:cs="方正黑体_GBK"/>
          <w:b w:val="0"/>
          <w:bCs/>
          <w:kern w:val="0"/>
          <w:sz w:val="32"/>
          <w:szCs w:val="32"/>
          <w:lang w:bidi="ar"/>
        </w:rPr>
        <w:t>四、对听证会各方意见的回应</w:t>
      </w:r>
    </w:p>
    <w:p w14:paraId="738F4A2D">
      <w:pPr>
        <w:keepNext w:val="0"/>
        <w:keepLines w:val="0"/>
        <w:pageBreakBefore w:val="0"/>
        <w:numPr>
          <w:ilvl w:val="0"/>
          <w:numId w:val="0"/>
        </w:numPr>
        <w:kinsoku/>
        <w:wordWrap/>
        <w:overflowPunct/>
        <w:topLinePunct w:val="0"/>
        <w:autoSpaceDE/>
        <w:autoSpaceDN/>
        <w:bidi w:val="0"/>
        <w:snapToGrid/>
        <w:spacing w:line="560" w:lineRule="exact"/>
        <w:ind w:firstLine="640" w:firstLineChars="200"/>
        <w:jc w:val="left"/>
        <w:textAlignment w:val="auto"/>
        <w:rPr>
          <w:rFonts w:hint="default" w:ascii="仿宋_GB2312" w:hAnsi="仿宋_GB2312" w:eastAsia="仿宋_GB2312" w:cs="仿宋_GB2312"/>
          <w:color w:val="000000"/>
          <w:sz w:val="32"/>
          <w:szCs w:val="32"/>
          <w:lang w:eastAsia="zh-CN"/>
        </w:rPr>
      </w:pPr>
      <w:r>
        <w:rPr>
          <w:rFonts w:hint="eastAsia" w:ascii="仿宋_GB2312" w:hAnsi="仿宋_GB2312" w:eastAsia="仿宋_GB2312" w:cs="仿宋_GB2312"/>
          <w:sz w:val="32"/>
          <w:szCs w:val="32"/>
          <w:lang w:val="en-US" w:eastAsia="zh-CN" w:bidi="ar"/>
        </w:rPr>
        <w:t>1.</w:t>
      </w:r>
      <w:r>
        <w:rPr>
          <w:rFonts w:hint="default" w:ascii="仿宋_GB2312" w:hAnsi="仿宋_GB2312" w:eastAsia="仿宋_GB2312" w:cs="仿宋_GB2312"/>
          <w:snapToGrid w:val="0"/>
          <w:color w:val="000000"/>
          <w:kern w:val="0"/>
          <w:sz w:val="32"/>
          <w:szCs w:val="32"/>
          <w:lang w:eastAsia="zh-CN" w:bidi="ar"/>
        </w:rPr>
        <w:t>针对实施过程中的意见不一问题，在指引中已指出，“对已经获得《既有住宅加装电梯联合审查意见书》，并依法办理有关施工手续的既有住宅加装电梯建设工程,相关业主应当提供必要的施工便利。如有阻挠、破坏施工等违反治安管理秩序的行为,由公安机关依照《中华人民共和国治安管理处罚法》的有关规定处理。”但政府部门更多是希望业主可秉承友好协商的原则沟通解决矛盾纠纷，如确实无法协商，也可通过法律途径维护自身权益。</w:t>
      </w:r>
    </w:p>
    <w:p w14:paraId="04E9C047">
      <w:pPr>
        <w:keepNext w:val="0"/>
        <w:keepLines w:val="0"/>
        <w:pageBreakBefore w:val="0"/>
        <w:numPr>
          <w:ilvl w:val="0"/>
          <w:numId w:val="0"/>
        </w:numPr>
        <w:kinsoku/>
        <w:wordWrap/>
        <w:overflowPunct/>
        <w:topLinePunct w:val="0"/>
        <w:autoSpaceDE/>
        <w:autoSpaceDN/>
        <w:bidi w:val="0"/>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i w:val="0"/>
          <w:caps w:val="0"/>
          <w:color w:val="000000"/>
          <w:spacing w:val="0"/>
          <w:kern w:val="0"/>
          <w:sz w:val="32"/>
          <w:szCs w:val="32"/>
          <w:shd w:val="clear" w:color="auto" w:fill="FFFFFF"/>
          <w:lang w:eastAsia="zh-CN" w:bidi="ar"/>
        </w:rPr>
        <w:t>“区加梯工作指引”的制定更多聚焦申报流程及相关部门、单位的工作职责，使加装电梯申报、审核可以更顺畅地运转，关于提到的电梯选型等技术参数的要求，可参考《深圳市既有多层住宅加装电梯技术导则（试行）》以及国家、省、市相关技术规范文件执行。</w:t>
      </w:r>
    </w:p>
    <w:p w14:paraId="02FC860C">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jc w:val="left"/>
        <w:textAlignment w:val="auto"/>
        <w:rPr>
          <w:rFonts w:hint="default" w:ascii="仿宋_GB2312" w:hAnsi="仿宋_GB2312" w:eastAsia="仿宋_GB2312" w:cs="仿宋_GB2312"/>
          <w:snapToGrid w:val="0"/>
          <w:color w:val="000000"/>
          <w:kern w:val="0"/>
          <w:sz w:val="32"/>
          <w:szCs w:val="32"/>
          <w:lang w:eastAsia="zh-CN" w:bidi="ar"/>
        </w:rPr>
      </w:pPr>
      <w:r>
        <w:rPr>
          <w:rFonts w:hint="eastAsia" w:ascii="仿宋_GB2312" w:hAnsi="仿宋_GB2312" w:eastAsia="仿宋_GB2312" w:cs="仿宋_GB2312"/>
          <w:sz w:val="32"/>
          <w:szCs w:val="32"/>
        </w:rPr>
        <w:t>3.</w:t>
      </w:r>
      <w:r>
        <w:rPr>
          <w:rFonts w:hint="default" w:ascii="仿宋_GB2312" w:hAnsi="仿宋_GB2312" w:eastAsia="仿宋_GB2312" w:cs="仿宋_GB2312"/>
          <w:sz w:val="32"/>
          <w:szCs w:val="32"/>
          <w:lang w:eastAsia="zh-CN"/>
        </w:rPr>
        <w:t>“双三分之二”的法定同意比例</w:t>
      </w:r>
      <w:r>
        <w:rPr>
          <w:rFonts w:hint="default" w:ascii="仿宋_GB2312" w:hAnsi="仿宋_GB2312" w:eastAsia="仿宋_GB2312" w:cs="仿宋_GB2312"/>
          <w:snapToGrid w:val="0"/>
          <w:color w:val="000000"/>
          <w:kern w:val="0"/>
          <w:sz w:val="32"/>
          <w:szCs w:val="32"/>
          <w:lang w:eastAsia="zh-CN" w:bidi="ar"/>
        </w:rPr>
        <w:t>是依据《深圳经济特区物业管理条例》第八十四条第一款制定，即“对住宅物业共有部分进行增设电梯等二次开发、改造的，应当经本幢或者本单元全体业主所持投票权数三分之二以上和业主总人数三分之二以上多数同意，并符合规划、土地、建设、特种设备、环境保护、消防等法律、法规规定和技术规范。”</w:t>
      </w:r>
    </w:p>
    <w:p w14:paraId="45C096CA">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jc w:val="left"/>
        <w:textAlignment w:val="auto"/>
        <w:rPr>
          <w:rFonts w:hint="default" w:ascii="仿宋_GB2312" w:hAnsi="仿宋_GB2312" w:eastAsia="仿宋_GB2312" w:cs="仿宋_GB2312"/>
          <w:sz w:val="32"/>
          <w:szCs w:val="32"/>
          <w:lang w:eastAsia="zh-CN"/>
        </w:rPr>
      </w:pPr>
      <w:r>
        <w:rPr>
          <w:rFonts w:hint="default" w:ascii="仿宋_GB2312" w:hAnsi="仿宋_GB2312" w:eastAsia="仿宋_GB2312" w:cs="仿宋_GB2312"/>
          <w:kern w:val="0"/>
          <w:sz w:val="32"/>
          <w:szCs w:val="32"/>
          <w:lang w:bidi="ar"/>
        </w:rPr>
        <w:t>4.</w:t>
      </w:r>
      <w:r>
        <w:rPr>
          <w:rFonts w:hint="default" w:ascii="仿宋_GB2312" w:hAnsi="仿宋_GB2312" w:eastAsia="仿宋_GB2312" w:cs="仿宋_GB2312"/>
          <w:snapToGrid w:val="0"/>
          <w:color w:val="000000"/>
          <w:kern w:val="0"/>
          <w:sz w:val="32"/>
          <w:szCs w:val="32"/>
          <w:lang w:eastAsia="zh-CN" w:bidi="ar"/>
        </w:rPr>
        <w:t>加梯的申请是需要严格按照上面条例规定的同意比例执行，如未达到三分之二，可联合街道办继续做通业主工作，不能以“从众”的方式归入三分之二同意比例里，弃权业主的相关权利也应当得到保障。</w:t>
      </w:r>
    </w:p>
    <w:p w14:paraId="25D87C43">
      <w:pPr>
        <w:keepNext w:val="0"/>
        <w:keepLines w:val="0"/>
        <w:pageBreakBefore w:val="0"/>
        <w:numPr>
          <w:ilvl w:val="0"/>
          <w:numId w:val="0"/>
        </w:numPr>
        <w:kinsoku/>
        <w:wordWrap/>
        <w:overflowPunct/>
        <w:topLinePunct w:val="0"/>
        <w:autoSpaceDE/>
        <w:autoSpaceDN/>
        <w:bidi w:val="0"/>
        <w:snapToGrid/>
        <w:spacing w:line="560" w:lineRule="exact"/>
        <w:ind w:firstLine="640" w:firstLineChars="200"/>
        <w:jc w:val="left"/>
        <w:textAlignment w:val="auto"/>
        <w:rPr>
          <w:rFonts w:hint="default" w:ascii="仿宋_GB2312" w:hAnsi="仿宋_GB2312" w:eastAsia="仿宋_GB2312" w:cs="仿宋_GB2312"/>
          <w:snapToGrid w:val="0"/>
          <w:color w:val="000000"/>
          <w:kern w:val="0"/>
          <w:sz w:val="32"/>
          <w:szCs w:val="32"/>
          <w:lang w:eastAsia="zh-CN" w:bidi="ar"/>
        </w:rPr>
      </w:pPr>
      <w:r>
        <w:rPr>
          <w:rFonts w:hint="default" w:ascii="仿宋_GB2312" w:hAnsi="仿宋_GB2312" w:eastAsia="仿宋_GB2312" w:cs="仿宋_GB2312"/>
          <w:snapToGrid w:val="0"/>
          <w:color w:val="000000"/>
          <w:kern w:val="0"/>
          <w:sz w:val="32"/>
          <w:szCs w:val="32"/>
          <w:lang w:eastAsia="zh-CN" w:bidi="ar"/>
        </w:rPr>
        <w:t>5.意愿征集表是居民加装电梯的真实意愿表达，原则上不用因为表格上、格式上的不一样而重新签署。</w:t>
      </w:r>
    </w:p>
    <w:p w14:paraId="4FC28D83">
      <w:pPr>
        <w:keepNext w:val="0"/>
        <w:keepLines w:val="0"/>
        <w:pageBreakBefore w:val="0"/>
        <w:numPr>
          <w:ilvl w:val="0"/>
          <w:numId w:val="0"/>
        </w:numPr>
        <w:kinsoku/>
        <w:wordWrap/>
        <w:overflowPunct/>
        <w:topLinePunct w:val="0"/>
        <w:autoSpaceDE/>
        <w:autoSpaceDN/>
        <w:bidi w:val="0"/>
        <w:snapToGrid/>
        <w:spacing w:line="560" w:lineRule="exact"/>
        <w:ind w:firstLine="640" w:firstLineChars="200"/>
        <w:jc w:val="left"/>
        <w:textAlignment w:val="auto"/>
        <w:rPr>
          <w:rFonts w:hint="default" w:ascii="仿宋_GB2312" w:hAnsi="仿宋_GB2312" w:eastAsia="仿宋_GB2312" w:cs="仿宋_GB2312"/>
          <w:snapToGrid w:val="0"/>
          <w:color w:val="000000"/>
          <w:kern w:val="0"/>
          <w:sz w:val="32"/>
          <w:szCs w:val="32"/>
          <w:lang w:eastAsia="zh-CN" w:bidi="ar"/>
        </w:rPr>
      </w:pPr>
      <w:r>
        <w:rPr>
          <w:rFonts w:hint="default" w:ascii="仿宋_GB2312" w:hAnsi="仿宋_GB2312" w:eastAsia="仿宋_GB2312" w:cs="仿宋_GB2312"/>
          <w:snapToGrid w:val="0"/>
          <w:color w:val="000000"/>
          <w:kern w:val="0"/>
          <w:sz w:val="32"/>
          <w:szCs w:val="32"/>
          <w:lang w:eastAsia="zh-CN" w:bidi="ar"/>
        </w:rPr>
        <w:t>6.根据指引，由专业技术机构在竣工后依据开工验线测量报告对施工单位的放线进行验线。</w:t>
      </w:r>
    </w:p>
    <w:p w14:paraId="7A50EC99">
      <w:pPr>
        <w:keepNext w:val="0"/>
        <w:keepLines w:val="0"/>
        <w:pageBreakBefore w:val="0"/>
        <w:kinsoku/>
        <w:wordWrap/>
        <w:overflowPunct/>
        <w:topLinePunct w:val="0"/>
        <w:autoSpaceDE/>
        <w:autoSpaceDN/>
        <w:bidi w:val="0"/>
        <w:snapToGrid/>
        <w:spacing w:line="560" w:lineRule="exact"/>
        <w:ind w:firstLine="640"/>
        <w:jc w:val="left"/>
        <w:textAlignment w:val="auto"/>
        <w:rPr>
          <w:rFonts w:hint="default" w:ascii="仿宋_GB2312" w:hAnsi="仿宋_GB2312" w:eastAsia="仿宋_GB2312" w:cs="仿宋_GB2312"/>
          <w:snapToGrid w:val="0"/>
          <w:color w:val="000000"/>
          <w:kern w:val="0"/>
          <w:sz w:val="32"/>
          <w:szCs w:val="32"/>
          <w:lang w:eastAsia="zh-CN" w:bidi="ar"/>
        </w:rPr>
      </w:pPr>
      <w:r>
        <w:rPr>
          <w:rFonts w:hint="default" w:ascii="仿宋_GB2312" w:hAnsi="仿宋_GB2312" w:eastAsia="仿宋_GB2312" w:cs="仿宋_GB2312"/>
          <w:snapToGrid w:val="0"/>
          <w:color w:val="000000"/>
          <w:kern w:val="0"/>
          <w:sz w:val="32"/>
          <w:szCs w:val="32"/>
          <w:lang w:eastAsia="zh-CN" w:bidi="ar"/>
        </w:rPr>
        <w:t>7.根据前期与市相关政策制定部门沟通及论证，区级加梯工作指引制定该指导性意见的依据不足，且每个小区所在的区域及受影响的情况不一样，也较难界定经济补偿及其金额大小。</w:t>
      </w:r>
      <w:bookmarkStart w:id="0" w:name="_GoBack"/>
      <w:r>
        <w:rPr>
          <w:rFonts w:hint="default" w:ascii="仿宋_GB2312" w:hAnsi="仿宋_GB2312" w:eastAsia="仿宋_GB2312" w:cs="仿宋_GB2312"/>
          <w:snapToGrid w:val="0"/>
          <w:color w:val="000000"/>
          <w:kern w:val="0"/>
          <w:sz w:val="32"/>
          <w:szCs w:val="32"/>
          <w:lang w:eastAsia="zh-CN" w:bidi="ar"/>
        </w:rPr>
        <w:t>建议在工作开展中以</w:t>
      </w:r>
      <w:bookmarkEnd w:id="0"/>
      <w:r>
        <w:rPr>
          <w:rFonts w:hint="default" w:ascii="仿宋_GB2312" w:hAnsi="仿宋_GB2312" w:eastAsia="仿宋_GB2312" w:cs="仿宋_GB2312"/>
          <w:snapToGrid w:val="0"/>
          <w:color w:val="000000"/>
          <w:kern w:val="0"/>
          <w:sz w:val="32"/>
          <w:szCs w:val="32"/>
          <w:lang w:eastAsia="zh-CN" w:bidi="ar"/>
        </w:rPr>
        <w:t>小区或附近成熟案例作为参考，以业主间的协商为主。</w:t>
      </w:r>
    </w:p>
    <w:p w14:paraId="1E649A52">
      <w:pPr>
        <w:keepNext w:val="0"/>
        <w:keepLines w:val="0"/>
        <w:pageBreakBefore w:val="0"/>
        <w:kinsoku/>
        <w:wordWrap/>
        <w:overflowPunct/>
        <w:topLinePunct w:val="0"/>
        <w:autoSpaceDE/>
        <w:autoSpaceDN/>
        <w:bidi w:val="0"/>
        <w:snapToGrid/>
        <w:spacing w:line="560" w:lineRule="exact"/>
        <w:ind w:firstLine="640"/>
        <w:jc w:val="left"/>
        <w:textAlignment w:val="auto"/>
        <w:rPr>
          <w:rFonts w:hint="default" w:ascii="方正黑体_GBK" w:hAnsi="方正黑体_GBK" w:eastAsia="方正黑体_GBK" w:cs="方正黑体_GBK"/>
          <w:b w:val="0"/>
          <w:bCs/>
          <w:kern w:val="0"/>
          <w:sz w:val="32"/>
          <w:szCs w:val="32"/>
          <w:lang w:bidi="ar"/>
        </w:rPr>
      </w:pPr>
      <w:r>
        <w:rPr>
          <w:rFonts w:hint="default" w:ascii="方正黑体_GBK" w:hAnsi="方正黑体_GBK" w:eastAsia="方正黑体_GBK" w:cs="方正黑体_GBK"/>
          <w:b w:val="0"/>
          <w:bCs/>
          <w:kern w:val="0"/>
          <w:sz w:val="32"/>
          <w:szCs w:val="32"/>
          <w:lang w:bidi="ar"/>
        </w:rPr>
        <w:t>五、听证会争论的主要问题</w:t>
      </w:r>
    </w:p>
    <w:p w14:paraId="029AD1CF">
      <w:pPr>
        <w:keepNext w:val="0"/>
        <w:keepLines w:val="0"/>
        <w:pageBreakBefore w:val="0"/>
        <w:kinsoku/>
        <w:wordWrap/>
        <w:overflowPunct/>
        <w:topLinePunct w:val="0"/>
        <w:autoSpaceDE/>
        <w:autoSpaceDN/>
        <w:bidi w:val="0"/>
        <w:snapToGrid/>
        <w:spacing w:beforeAutospacing="0" w:afterAutospacing="0" w:line="560" w:lineRule="exact"/>
        <w:ind w:firstLine="640" w:firstLineChars="200"/>
        <w:textAlignment w:val="auto"/>
        <w:rPr>
          <w:rFonts w:hint="default" w:ascii="仿宋_GB2312" w:hAnsi="仿宋_GB2312" w:eastAsia="仿宋_GB2312" w:cs="仿宋_GB2312"/>
          <w:sz w:val="32"/>
          <w:szCs w:val="32"/>
          <w:lang w:eastAsia="zh-CN" w:bidi="ar"/>
        </w:rPr>
      </w:pPr>
      <w:r>
        <w:rPr>
          <w:rFonts w:hint="eastAsia" w:ascii="仿宋_GB2312" w:hAnsi="仿宋_GB2312" w:eastAsia="仿宋_GB2312" w:cs="仿宋_GB2312"/>
          <w:sz w:val="32"/>
          <w:szCs w:val="32"/>
        </w:rPr>
        <w:t>听证参加人</w:t>
      </w:r>
      <w:r>
        <w:rPr>
          <w:rFonts w:hint="default" w:ascii="仿宋_GB2312" w:hAnsi="仿宋_GB2312" w:eastAsia="仿宋_GB2312" w:cs="仿宋_GB2312"/>
          <w:sz w:val="32"/>
          <w:szCs w:val="32"/>
        </w:rPr>
        <w:t>对</w:t>
      </w:r>
      <w:r>
        <w:rPr>
          <w:rFonts w:hint="eastAsia" w:ascii="仿宋_GB2312" w:hAnsi="仿宋_GB2312" w:eastAsia="仿宋_GB2312" w:cs="仿宋_GB2312"/>
          <w:sz w:val="32"/>
          <w:szCs w:val="32"/>
        </w:rPr>
        <w:t>《加梯工作指引》</w:t>
      </w:r>
      <w:r>
        <w:rPr>
          <w:rFonts w:hint="default" w:ascii="仿宋_GB2312" w:hAnsi="仿宋_GB2312" w:eastAsia="仿宋_GB2312" w:cs="仿宋_GB2312"/>
          <w:sz w:val="32"/>
          <w:szCs w:val="32"/>
        </w:rPr>
        <w:t>整体无异议</w:t>
      </w:r>
      <w:r>
        <w:rPr>
          <w:rFonts w:hint="eastAsia" w:ascii="仿宋_GB2312" w:hAnsi="仿宋_GB2312" w:eastAsia="仿宋_GB2312" w:cs="仿宋_GB2312"/>
          <w:sz w:val="32"/>
          <w:szCs w:val="32"/>
        </w:rPr>
        <w:t>，认为《加梯工作指引》总体合理可行，结构完整，内容详实。</w:t>
      </w:r>
      <w:r>
        <w:rPr>
          <w:rFonts w:hint="default" w:ascii="仿宋_GB2312" w:hAnsi="仿宋_GB2312" w:eastAsia="仿宋_GB2312" w:cs="仿宋_GB2312"/>
          <w:sz w:val="32"/>
          <w:szCs w:val="32"/>
        </w:rPr>
        <w:t>在听证辩论阶段，部分听证参加人对加装电梯意愿征集阶段，弃权业主是否应该计算投票权数里。部分听证参加人认为弃权不应该算到投票总权数里面，既然弃权就代表放弃了参与本楼栋加装电梯这件事情的表决。因为在实际操作中，经常会遇到由于业主弃权不参与出现无法达到法定同意比例的情形，导致本单元加装电梯无法进行下去。听证陈述人认为应该算到投票总权数，一是根据《深圳经济特区物业管理条例》相关规定，法定同意比例要求达到“双三分之二”，二是弃权方也为本单元业主，弃权不代表同意，如因为上述原因出现未达到法定同意比例的情形，应多做沟通工作，</w:t>
      </w:r>
      <w:r>
        <w:rPr>
          <w:rFonts w:hint="default" w:ascii="仿宋_GB2312" w:hAnsi="仿宋_GB2312" w:eastAsia="仿宋_GB2312" w:cs="仿宋_GB2312"/>
          <w:sz w:val="32"/>
          <w:szCs w:val="32"/>
          <w:lang w:eastAsia="zh-CN" w:bidi="ar"/>
        </w:rPr>
        <w:t>争取弃权业主的同意。</w:t>
      </w:r>
    </w:p>
    <w:p w14:paraId="54B07F89">
      <w:pPr>
        <w:keepNext w:val="0"/>
        <w:keepLines w:val="0"/>
        <w:pageBreakBefore w:val="0"/>
        <w:kinsoku/>
        <w:wordWrap/>
        <w:overflowPunct/>
        <w:topLinePunct w:val="0"/>
        <w:autoSpaceDE/>
        <w:autoSpaceDN/>
        <w:bidi w:val="0"/>
        <w:snapToGrid/>
        <w:spacing w:beforeAutospacing="0" w:afterAutospacing="0" w:line="560" w:lineRule="exact"/>
        <w:ind w:firstLine="640" w:firstLineChars="200"/>
        <w:textAlignment w:val="auto"/>
        <w:rPr>
          <w:rFonts w:hint="default" w:ascii="方正黑体_GBK" w:hAnsi="方正黑体_GBK" w:eastAsia="方正黑体_GBK" w:cs="方正黑体_GBK"/>
          <w:b w:val="0"/>
          <w:bCs/>
          <w:kern w:val="0"/>
          <w:sz w:val="32"/>
          <w:szCs w:val="32"/>
          <w:lang w:bidi="ar"/>
        </w:rPr>
      </w:pPr>
      <w:r>
        <w:rPr>
          <w:rFonts w:hint="default" w:ascii="方正黑体_GBK" w:hAnsi="方正黑体_GBK" w:eastAsia="方正黑体_GBK" w:cs="方正黑体_GBK"/>
          <w:b w:val="0"/>
          <w:bCs/>
          <w:kern w:val="0"/>
          <w:sz w:val="32"/>
          <w:szCs w:val="32"/>
          <w:lang w:bidi="ar"/>
        </w:rPr>
        <w:t>六、其他需要说明的情况</w:t>
      </w:r>
    </w:p>
    <w:p w14:paraId="06EBA8A0">
      <w:pPr>
        <w:pStyle w:val="5"/>
        <w:keepNext w:val="0"/>
        <w:keepLines w:val="0"/>
        <w:pageBreakBefore w:val="0"/>
        <w:kinsoku/>
        <w:wordWrap/>
        <w:overflowPunct/>
        <w:topLinePunct w:val="0"/>
        <w:autoSpaceDE/>
        <w:autoSpaceDN/>
        <w:bidi w:val="0"/>
        <w:snapToGrid/>
        <w:spacing w:beforeAutospacing="0" w:afterAutospacing="0" w:line="560" w:lineRule="exact"/>
        <w:ind w:firstLine="640"/>
        <w:textAlignment w:val="auto"/>
        <w:rPr>
          <w:rFonts w:hint="default" w:ascii="仿宋_GB2312" w:hAnsi="仿宋_GB2312" w:eastAsia="仿宋_GB2312" w:cs="仿宋_GB2312"/>
          <w:kern w:val="0"/>
          <w:sz w:val="32"/>
          <w:szCs w:val="32"/>
          <w:lang w:bidi="ar"/>
        </w:rPr>
      </w:pPr>
      <w:r>
        <w:rPr>
          <w:rFonts w:hint="default" w:ascii="仿宋_GB2312" w:hAnsi="仿宋_GB2312" w:eastAsia="仿宋_GB2312" w:cs="仿宋_GB2312"/>
          <w:kern w:val="0"/>
          <w:sz w:val="32"/>
          <w:szCs w:val="32"/>
          <w:lang w:bidi="ar"/>
        </w:rPr>
        <w:t>无。</w:t>
      </w:r>
    </w:p>
    <w:p w14:paraId="018FCF38">
      <w:pPr>
        <w:pStyle w:val="5"/>
        <w:keepNext w:val="0"/>
        <w:keepLines w:val="0"/>
        <w:pageBreakBefore w:val="0"/>
        <w:kinsoku/>
        <w:wordWrap/>
        <w:overflowPunct/>
        <w:topLinePunct w:val="0"/>
        <w:autoSpaceDE/>
        <w:autoSpaceDN/>
        <w:bidi w:val="0"/>
        <w:snapToGrid/>
        <w:spacing w:beforeAutospacing="0" w:afterAutospacing="0" w:line="560" w:lineRule="exact"/>
        <w:ind w:firstLine="640"/>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特此报告。</w:t>
      </w:r>
    </w:p>
    <w:p w14:paraId="6EA8BAC4">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0" w:firstLineChars="0"/>
        <w:textAlignment w:val="auto"/>
        <w:rPr>
          <w:rFonts w:hint="eastAsia" w:ascii="仿宋_GB2312" w:hAnsi="仿宋_GB2312" w:eastAsia="仿宋_GB2312" w:cs="仿宋_GB2312"/>
          <w:kern w:val="0"/>
          <w:sz w:val="32"/>
          <w:szCs w:val="32"/>
          <w:lang w:eastAsia="zh-CN" w:bidi="ar"/>
        </w:rPr>
      </w:pPr>
    </w:p>
    <w:p w14:paraId="6C5A04EB">
      <w:pPr>
        <w:keepNext w:val="0"/>
        <w:keepLines w:val="0"/>
        <w:pageBreakBefore w:val="0"/>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kern w:val="0"/>
          <w:sz w:val="32"/>
          <w:szCs w:val="32"/>
          <w:lang w:bidi="ar"/>
        </w:rPr>
      </w:pPr>
    </w:p>
    <w:p w14:paraId="50F92EE0">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jc w:val="right"/>
        <w:textAlignment w:val="auto"/>
        <w:rPr>
          <w:rFonts w:hint="eastAsia" w:ascii="仿宋_GB2312" w:hAnsi="仿宋_GB2312" w:eastAsia="仿宋_GB2312" w:cs="仿宋_GB2312"/>
          <w:kern w:val="0"/>
          <w:sz w:val="32"/>
          <w:szCs w:val="32"/>
          <w:lang w:bidi="ar"/>
        </w:rPr>
      </w:pPr>
    </w:p>
    <w:p w14:paraId="6545B3C0">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jc w:val="righ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深圳市宝安区</w:t>
      </w:r>
      <w:r>
        <w:rPr>
          <w:rFonts w:hint="default" w:ascii="仿宋_GB2312" w:hAnsi="仿宋_GB2312" w:eastAsia="仿宋_GB2312" w:cs="仿宋_GB2312"/>
          <w:kern w:val="0"/>
          <w:sz w:val="32"/>
          <w:szCs w:val="32"/>
          <w:lang w:bidi="ar"/>
        </w:rPr>
        <w:t>住房和建设</w:t>
      </w:r>
      <w:r>
        <w:rPr>
          <w:rFonts w:hint="eastAsia" w:ascii="仿宋_GB2312" w:hAnsi="仿宋_GB2312" w:eastAsia="仿宋_GB2312" w:cs="仿宋_GB2312"/>
          <w:kern w:val="0"/>
          <w:sz w:val="32"/>
          <w:szCs w:val="32"/>
          <w:lang w:bidi="ar"/>
        </w:rPr>
        <w:t>局</w:t>
      </w:r>
    </w:p>
    <w:p w14:paraId="61F87647">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 xml:space="preserve">                         </w:t>
      </w:r>
      <w:r>
        <w:rPr>
          <w:rFonts w:hint="eastAsia" w:ascii="仿宋_GB2312" w:hAnsi="仿宋_GB2312" w:eastAsia="仿宋_GB2312" w:cs="仿宋_GB2312"/>
          <w:kern w:val="0"/>
          <w:sz w:val="32"/>
          <w:szCs w:val="32"/>
          <w:lang w:val="en-US" w:eastAsia="zh-CN" w:bidi="ar"/>
        </w:rPr>
        <w:t xml:space="preserve">     </w:t>
      </w:r>
      <w:r>
        <w:rPr>
          <w:rFonts w:hint="eastAsia" w:ascii="仿宋_GB2312" w:hAnsi="仿宋_GB2312" w:eastAsia="仿宋_GB2312" w:cs="仿宋_GB2312"/>
          <w:kern w:val="0"/>
          <w:sz w:val="32"/>
          <w:szCs w:val="32"/>
          <w:lang w:bidi="ar"/>
        </w:rPr>
        <w:t>202</w:t>
      </w:r>
      <w:r>
        <w:rPr>
          <w:rFonts w:hint="default" w:ascii="仿宋_GB2312" w:hAnsi="仿宋_GB2312" w:eastAsia="仿宋_GB2312" w:cs="仿宋_GB2312"/>
          <w:kern w:val="0"/>
          <w:sz w:val="32"/>
          <w:szCs w:val="32"/>
          <w:lang w:bidi="ar"/>
        </w:rPr>
        <w:t>4</w:t>
      </w:r>
      <w:r>
        <w:rPr>
          <w:rFonts w:hint="eastAsia" w:ascii="仿宋_GB2312" w:hAnsi="仿宋_GB2312" w:eastAsia="仿宋_GB2312" w:cs="仿宋_GB2312"/>
          <w:kern w:val="0"/>
          <w:sz w:val="32"/>
          <w:szCs w:val="32"/>
          <w:lang w:bidi="ar"/>
        </w:rPr>
        <w:t>年</w:t>
      </w:r>
      <w:r>
        <w:rPr>
          <w:rFonts w:hint="default" w:ascii="仿宋_GB2312" w:hAnsi="仿宋_GB2312" w:eastAsia="仿宋_GB2312" w:cs="仿宋_GB2312"/>
          <w:kern w:val="0"/>
          <w:sz w:val="32"/>
          <w:szCs w:val="32"/>
          <w:lang w:bidi="ar"/>
        </w:rPr>
        <w:t>8</w:t>
      </w:r>
      <w:r>
        <w:rPr>
          <w:rFonts w:hint="eastAsia" w:ascii="仿宋_GB2312" w:hAnsi="仿宋_GB2312" w:eastAsia="仿宋_GB2312" w:cs="仿宋_GB2312"/>
          <w:kern w:val="0"/>
          <w:sz w:val="32"/>
          <w:szCs w:val="32"/>
          <w:lang w:bidi="ar"/>
        </w:rPr>
        <w:t>月</w:t>
      </w:r>
      <w:r>
        <w:rPr>
          <w:rFonts w:hint="default" w:ascii="仿宋_GB2312" w:hAnsi="仿宋_GB2312" w:eastAsia="仿宋_GB2312" w:cs="仿宋_GB2312"/>
          <w:kern w:val="0"/>
          <w:sz w:val="32"/>
          <w:szCs w:val="32"/>
          <w:lang w:eastAsia="zh-CN" w:bidi="ar"/>
        </w:rPr>
        <w:t>12</w:t>
      </w:r>
      <w:r>
        <w:rPr>
          <w:rFonts w:hint="eastAsia" w:ascii="仿宋_GB2312" w:hAnsi="仿宋_GB2312" w:eastAsia="仿宋_GB2312" w:cs="仿宋_GB2312"/>
          <w:kern w:val="0"/>
          <w:sz w:val="32"/>
          <w:szCs w:val="32"/>
          <w:lang w:val="en-US" w:eastAsia="zh-CN" w:bidi="ar"/>
        </w:rPr>
        <w:t>日</w:t>
      </w:r>
    </w:p>
    <w:sectPr>
      <w:footerReference r:id="rId3" w:type="default"/>
      <w:footerReference r:id="rId4" w:type="even"/>
      <w:pgSz w:w="11906" w:h="16838"/>
      <w:pgMar w:top="2098" w:right="1474" w:bottom="1985" w:left="1588" w:header="851" w:footer="992" w:gutter="0"/>
      <w:pgNumType w:fmt="decimal"/>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50D8F">
    <w:pPr>
      <w:pStyle w:val="7"/>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E0EB15">
                          <w:pPr>
                            <w:pStyle w:val="7"/>
                            <w:rPr>
                              <w:rStyle w:val="13"/>
                              <w:rFonts w:ascii="宋体" w:hAnsi="宋体"/>
                              <w:sz w:val="28"/>
                              <w:szCs w:val="28"/>
                            </w:rPr>
                          </w:pPr>
                          <w:r>
                            <w:rPr>
                              <w:rFonts w:ascii="宋体" w:hAnsi="宋体"/>
                              <w:sz w:val="28"/>
                              <w:szCs w:val="28"/>
                            </w:rPr>
                            <w:fldChar w:fldCharType="begin"/>
                          </w:r>
                          <w:r>
                            <w:rPr>
                              <w:rStyle w:val="13"/>
                              <w:rFonts w:ascii="宋体" w:hAnsi="宋体"/>
                              <w:sz w:val="28"/>
                              <w:szCs w:val="28"/>
                            </w:rPr>
                            <w:instrText xml:space="preserve">PAGE  </w:instrText>
                          </w:r>
                          <w:r>
                            <w:rPr>
                              <w:rFonts w:ascii="宋体" w:hAnsi="宋体"/>
                              <w:sz w:val="28"/>
                              <w:szCs w:val="28"/>
                            </w:rPr>
                            <w:fldChar w:fldCharType="separate"/>
                          </w:r>
                          <w:r>
                            <w:rPr>
                              <w:rStyle w:val="13"/>
                              <w:rFonts w:ascii="宋体" w:hAnsi="宋体"/>
                              <w:sz w:val="28"/>
                              <w:szCs w:val="28"/>
                            </w:rPr>
                            <w:t>- 4 -</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8E0EB15">
                    <w:pPr>
                      <w:pStyle w:val="7"/>
                      <w:rPr>
                        <w:rStyle w:val="13"/>
                        <w:rFonts w:ascii="宋体" w:hAnsi="宋体"/>
                        <w:sz w:val="28"/>
                        <w:szCs w:val="28"/>
                      </w:rPr>
                    </w:pPr>
                    <w:r>
                      <w:rPr>
                        <w:rFonts w:ascii="宋体" w:hAnsi="宋体"/>
                        <w:sz w:val="28"/>
                        <w:szCs w:val="28"/>
                      </w:rPr>
                      <w:fldChar w:fldCharType="begin"/>
                    </w:r>
                    <w:r>
                      <w:rPr>
                        <w:rStyle w:val="13"/>
                        <w:rFonts w:ascii="宋体" w:hAnsi="宋体"/>
                        <w:sz w:val="28"/>
                        <w:szCs w:val="28"/>
                      </w:rPr>
                      <w:instrText xml:space="preserve">PAGE  </w:instrText>
                    </w:r>
                    <w:r>
                      <w:rPr>
                        <w:rFonts w:ascii="宋体" w:hAnsi="宋体"/>
                        <w:sz w:val="28"/>
                        <w:szCs w:val="28"/>
                      </w:rPr>
                      <w:fldChar w:fldCharType="separate"/>
                    </w:r>
                    <w:r>
                      <w:rPr>
                        <w:rStyle w:val="13"/>
                        <w:rFonts w:ascii="宋体" w:hAnsi="宋体"/>
                        <w:sz w:val="28"/>
                        <w:szCs w:val="28"/>
                      </w:rPr>
                      <w:t>- 4 -</w:t>
                    </w:r>
                    <w:r>
                      <w:rPr>
                        <w:rFonts w:ascii="宋体" w:hAnsi="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BDA2B">
    <w:pPr>
      <w:pStyle w:val="7"/>
      <w:framePr w:wrap="around" w:vAnchor="text" w:hAnchor="margin" w:xAlign="outside" w:y="1"/>
      <w:rPr>
        <w:rStyle w:val="13"/>
      </w:rPr>
    </w:pPr>
    <w:r>
      <w:fldChar w:fldCharType="begin"/>
    </w:r>
    <w:r>
      <w:rPr>
        <w:rStyle w:val="13"/>
      </w:rPr>
      <w:instrText xml:space="preserve">PAGE  </w:instrText>
    </w:r>
    <w:r>
      <w:fldChar w:fldCharType="end"/>
    </w:r>
  </w:p>
  <w:p w14:paraId="4F890D89">
    <w:pPr>
      <w:pStyle w:val="7"/>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iMDliYWUwMGI3ZjUyN2MyZTEwMTg5MTVjYmVlOGYifQ=="/>
  </w:docVars>
  <w:rsids>
    <w:rsidRoot w:val="00987E7C"/>
    <w:rsid w:val="000020C1"/>
    <w:rsid w:val="0003323E"/>
    <w:rsid w:val="000610D5"/>
    <w:rsid w:val="000807FA"/>
    <w:rsid w:val="00083390"/>
    <w:rsid w:val="00087016"/>
    <w:rsid w:val="000B2928"/>
    <w:rsid w:val="000D67BD"/>
    <w:rsid w:val="00106C07"/>
    <w:rsid w:val="0011452D"/>
    <w:rsid w:val="001175F2"/>
    <w:rsid w:val="00130DAD"/>
    <w:rsid w:val="00130E3F"/>
    <w:rsid w:val="001B5C7E"/>
    <w:rsid w:val="001D6410"/>
    <w:rsid w:val="001E111D"/>
    <w:rsid w:val="00203F67"/>
    <w:rsid w:val="002075F8"/>
    <w:rsid w:val="00212AC3"/>
    <w:rsid w:val="002417F0"/>
    <w:rsid w:val="00260B47"/>
    <w:rsid w:val="00266023"/>
    <w:rsid w:val="00271705"/>
    <w:rsid w:val="002B44E8"/>
    <w:rsid w:val="002D3EBB"/>
    <w:rsid w:val="002D663F"/>
    <w:rsid w:val="002E4B62"/>
    <w:rsid w:val="002F0F79"/>
    <w:rsid w:val="002F6601"/>
    <w:rsid w:val="0033275A"/>
    <w:rsid w:val="00350FA2"/>
    <w:rsid w:val="00370EF2"/>
    <w:rsid w:val="003A2A9D"/>
    <w:rsid w:val="003A701E"/>
    <w:rsid w:val="003E48C5"/>
    <w:rsid w:val="003F01E9"/>
    <w:rsid w:val="003F64CA"/>
    <w:rsid w:val="00407AA4"/>
    <w:rsid w:val="00446F43"/>
    <w:rsid w:val="00453BAC"/>
    <w:rsid w:val="00487A9E"/>
    <w:rsid w:val="0049659D"/>
    <w:rsid w:val="004B466A"/>
    <w:rsid w:val="004B755E"/>
    <w:rsid w:val="004E3E03"/>
    <w:rsid w:val="004E6C60"/>
    <w:rsid w:val="004F1CC3"/>
    <w:rsid w:val="004F40D1"/>
    <w:rsid w:val="00507A7C"/>
    <w:rsid w:val="00521D86"/>
    <w:rsid w:val="00524395"/>
    <w:rsid w:val="00524E71"/>
    <w:rsid w:val="00532195"/>
    <w:rsid w:val="005330D0"/>
    <w:rsid w:val="00536E16"/>
    <w:rsid w:val="00542C11"/>
    <w:rsid w:val="00544277"/>
    <w:rsid w:val="005537AF"/>
    <w:rsid w:val="005B55BF"/>
    <w:rsid w:val="005B6237"/>
    <w:rsid w:val="005D6AEB"/>
    <w:rsid w:val="005E3E78"/>
    <w:rsid w:val="005E4B0D"/>
    <w:rsid w:val="005F0E26"/>
    <w:rsid w:val="006246F3"/>
    <w:rsid w:val="006256CE"/>
    <w:rsid w:val="00631C31"/>
    <w:rsid w:val="00637331"/>
    <w:rsid w:val="0064443B"/>
    <w:rsid w:val="006549FA"/>
    <w:rsid w:val="006626DB"/>
    <w:rsid w:val="00690818"/>
    <w:rsid w:val="00696B80"/>
    <w:rsid w:val="0070401D"/>
    <w:rsid w:val="00707388"/>
    <w:rsid w:val="00727B96"/>
    <w:rsid w:val="00747D03"/>
    <w:rsid w:val="007A6024"/>
    <w:rsid w:val="007B788D"/>
    <w:rsid w:val="007C1D65"/>
    <w:rsid w:val="007D44E4"/>
    <w:rsid w:val="007F2437"/>
    <w:rsid w:val="00805902"/>
    <w:rsid w:val="008335B7"/>
    <w:rsid w:val="0083730B"/>
    <w:rsid w:val="008375ED"/>
    <w:rsid w:val="0084408A"/>
    <w:rsid w:val="00852AC9"/>
    <w:rsid w:val="008607AD"/>
    <w:rsid w:val="0086257B"/>
    <w:rsid w:val="0089234B"/>
    <w:rsid w:val="008A35C1"/>
    <w:rsid w:val="008A747D"/>
    <w:rsid w:val="008C48A5"/>
    <w:rsid w:val="008C6D2B"/>
    <w:rsid w:val="008E5BA2"/>
    <w:rsid w:val="008F400A"/>
    <w:rsid w:val="008F7659"/>
    <w:rsid w:val="009126CF"/>
    <w:rsid w:val="0094157D"/>
    <w:rsid w:val="00960947"/>
    <w:rsid w:val="00965428"/>
    <w:rsid w:val="00970BA8"/>
    <w:rsid w:val="00975DAB"/>
    <w:rsid w:val="009760B6"/>
    <w:rsid w:val="00985F96"/>
    <w:rsid w:val="00987E7C"/>
    <w:rsid w:val="009A3BF1"/>
    <w:rsid w:val="009E3AB4"/>
    <w:rsid w:val="009E3CE6"/>
    <w:rsid w:val="009E4D34"/>
    <w:rsid w:val="00A052FD"/>
    <w:rsid w:val="00A3593F"/>
    <w:rsid w:val="00A408E3"/>
    <w:rsid w:val="00A43455"/>
    <w:rsid w:val="00A73C32"/>
    <w:rsid w:val="00A75075"/>
    <w:rsid w:val="00AA5936"/>
    <w:rsid w:val="00AB7471"/>
    <w:rsid w:val="00AF4FB9"/>
    <w:rsid w:val="00B10C37"/>
    <w:rsid w:val="00B20762"/>
    <w:rsid w:val="00B25591"/>
    <w:rsid w:val="00B30E3B"/>
    <w:rsid w:val="00B72727"/>
    <w:rsid w:val="00BB50B7"/>
    <w:rsid w:val="00BC1842"/>
    <w:rsid w:val="00BC1D50"/>
    <w:rsid w:val="00C028F3"/>
    <w:rsid w:val="00C20778"/>
    <w:rsid w:val="00C305EA"/>
    <w:rsid w:val="00C31700"/>
    <w:rsid w:val="00C45DB2"/>
    <w:rsid w:val="00C465D0"/>
    <w:rsid w:val="00C47E70"/>
    <w:rsid w:val="00C855E7"/>
    <w:rsid w:val="00C864B1"/>
    <w:rsid w:val="00CF0872"/>
    <w:rsid w:val="00CF0D07"/>
    <w:rsid w:val="00D31D62"/>
    <w:rsid w:val="00D34929"/>
    <w:rsid w:val="00D67CB0"/>
    <w:rsid w:val="00D91657"/>
    <w:rsid w:val="00D977C6"/>
    <w:rsid w:val="00DA3E67"/>
    <w:rsid w:val="00DB0D87"/>
    <w:rsid w:val="00DD0513"/>
    <w:rsid w:val="00DD5939"/>
    <w:rsid w:val="00E04895"/>
    <w:rsid w:val="00E159E6"/>
    <w:rsid w:val="00E20BA5"/>
    <w:rsid w:val="00E311C0"/>
    <w:rsid w:val="00E34B1D"/>
    <w:rsid w:val="00E468B2"/>
    <w:rsid w:val="00E75F8F"/>
    <w:rsid w:val="00E8289E"/>
    <w:rsid w:val="00EA0AB7"/>
    <w:rsid w:val="00EB62A0"/>
    <w:rsid w:val="00EC3894"/>
    <w:rsid w:val="00EF7B8F"/>
    <w:rsid w:val="00F00B94"/>
    <w:rsid w:val="00F06AB1"/>
    <w:rsid w:val="00F13EE7"/>
    <w:rsid w:val="00F51869"/>
    <w:rsid w:val="00F51EF0"/>
    <w:rsid w:val="00F523D7"/>
    <w:rsid w:val="00F54138"/>
    <w:rsid w:val="00F63E46"/>
    <w:rsid w:val="00F70F9B"/>
    <w:rsid w:val="00FD7028"/>
    <w:rsid w:val="03F56F61"/>
    <w:rsid w:val="157F27D7"/>
    <w:rsid w:val="18FDF7A9"/>
    <w:rsid w:val="217F268F"/>
    <w:rsid w:val="34210E2D"/>
    <w:rsid w:val="37EFC9D3"/>
    <w:rsid w:val="39DF45B2"/>
    <w:rsid w:val="4EFFE239"/>
    <w:rsid w:val="5F7B03B0"/>
    <w:rsid w:val="691E7E9B"/>
    <w:rsid w:val="71BFF320"/>
    <w:rsid w:val="766F16B8"/>
    <w:rsid w:val="7D15086C"/>
    <w:rsid w:val="7FFB99DA"/>
    <w:rsid w:val="7FFF7BF6"/>
    <w:rsid w:val="B7F72FAF"/>
    <w:rsid w:val="BDFFFDD1"/>
    <w:rsid w:val="D7EF17BF"/>
    <w:rsid w:val="DE7589B0"/>
    <w:rsid w:val="ED77B376"/>
    <w:rsid w:val="F9FDF825"/>
    <w:rsid w:val="FBBD58A4"/>
    <w:rsid w:val="FBBFB910"/>
    <w:rsid w:val="FEFFED14"/>
    <w:rsid w:val="FFD722A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3"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spacing w:before="100" w:beforeAutospacing="1" w:after="100" w:afterAutospacing="1"/>
      <w:ind w:left="420" w:leftChars="200"/>
    </w:pPr>
    <w:rPr>
      <w:rFonts w:ascii="Times New Roman" w:hAnsi="Times New Roman" w:eastAsia="宋体" w:cs="Times New Roman"/>
    </w:rPr>
  </w:style>
  <w:style w:type="paragraph" w:styleId="4">
    <w:name w:val="annotation text"/>
    <w:basedOn w:val="1"/>
    <w:qFormat/>
    <w:uiPriority w:val="0"/>
    <w:pPr>
      <w:jc w:val="left"/>
    </w:pPr>
  </w:style>
  <w:style w:type="paragraph" w:styleId="5">
    <w:name w:val="Body Text"/>
    <w:basedOn w:val="1"/>
    <w:next w:val="1"/>
    <w:qFormat/>
    <w:uiPriority w:val="3"/>
    <w:pPr>
      <w:spacing w:line="540" w:lineRule="exact"/>
      <w:jc w:val="left"/>
    </w:pPr>
    <w:rPr>
      <w:rFonts w:ascii="楷体_GB2312" w:hAnsi="Times New Roman" w:eastAsia="楷体_GB2312"/>
      <w:szCs w:val="20"/>
    </w:rPr>
  </w:style>
  <w:style w:type="paragraph" w:styleId="6">
    <w:name w:val="Plain Text"/>
    <w:qFormat/>
    <w:uiPriority w:val="0"/>
    <w:pPr>
      <w:widowControl w:val="0"/>
      <w:jc w:val="both"/>
    </w:pPr>
    <w:rPr>
      <w:rFonts w:ascii="宋体" w:hAnsi="Courier New" w:eastAsia="宋体" w:cs="Times New Roman"/>
      <w:kern w:val="2"/>
      <w:sz w:val="21"/>
      <w:szCs w:val="24"/>
      <w:lang w:val="en-US" w:eastAsia="zh-CN" w:bidi="ar-SA"/>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2">
    <w:name w:val="Strong"/>
    <w:basedOn w:val="11"/>
    <w:qFormat/>
    <w:uiPriority w:val="0"/>
    <w:rPr>
      <w:b/>
      <w:bCs/>
    </w:rPr>
  </w:style>
  <w:style w:type="character" w:styleId="13">
    <w:name w:val="page number"/>
    <w:basedOn w:val="1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6</Pages>
  <Words>2555</Words>
  <Characters>2598</Characters>
  <Lines>35</Lines>
  <Paragraphs>10</Paragraphs>
  <TotalTime>4</TotalTime>
  <ScaleCrop>false</ScaleCrop>
  <LinksUpToDate>false</LinksUpToDate>
  <CharactersWithSpaces>2662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2020-03-01T17:11:00Z</dcterms:created>
  <dc:creator>Administrator</dc:creator>
  <cp:lastModifiedBy>思聪丷</cp:lastModifiedBy>
  <cp:lastPrinted>2017-04-06T11:21:00Z</cp:lastPrinted>
  <dcterms:modified xsi:type="dcterms:W3CDTF">2024-11-25T02:59:29Z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5DC896DEA66B4805AD717AC2552AE2FA</vt:lpwstr>
  </property>
</Properties>
</file>