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val="0"/>
        <w:snapToGrid w:val="0"/>
        <w:spacing w:line="580" w:lineRule="exact"/>
        <w:ind w:left="0" w:leftChars="0" w:firstLine="0" w:firstLineChars="0"/>
        <w:jc w:val="lef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微软雅黑" w:hAnsi="微软雅黑" w:eastAsia="微软雅黑" w:cs="微软雅黑"/>
          <w:b w:val="0"/>
          <w:bCs w:val="0"/>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580" w:lineRule="exact"/>
        <w:ind w:left="880" w:leftChars="0" w:hanging="880" w:hangingChars="20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202</w:t>
      </w:r>
      <w:r>
        <w:rPr>
          <w:rFonts w:hint="eastAsia" w:ascii="方正小标宋简体" w:hAnsi="方正小标宋简体" w:eastAsia="方正小标宋简体" w:cs="方正小标宋简体"/>
          <w:b w:val="0"/>
          <w:bCs w:val="0"/>
          <w:color w:val="auto"/>
          <w:sz w:val="44"/>
          <w:szCs w:val="44"/>
          <w:lang w:val="en-US" w:eastAsia="zh-CN"/>
        </w:rPr>
        <w:t>5</w:t>
      </w:r>
      <w:r>
        <w:rPr>
          <w:rFonts w:hint="eastAsia" w:ascii="方正小标宋简体" w:hAnsi="方正小标宋简体" w:eastAsia="方正小标宋简体" w:cs="方正小标宋简体"/>
          <w:b w:val="0"/>
          <w:bCs w:val="0"/>
          <w:color w:val="auto"/>
          <w:sz w:val="44"/>
          <w:szCs w:val="44"/>
        </w:rPr>
        <w:t>年深圳技能大赛</w:t>
      </w:r>
      <w:r>
        <w:rPr>
          <w:rFonts w:hint="eastAsia" w:ascii="方正小标宋简体" w:hAnsi="方正小标宋简体" w:eastAsia="方正小标宋简体" w:cs="方正小标宋简体"/>
          <w:b w:val="0"/>
          <w:bCs w:val="0"/>
          <w:color w:val="auto"/>
          <w:sz w:val="44"/>
          <w:szCs w:val="44"/>
          <w:lang w:eastAsia="zh-CN"/>
        </w:rPr>
        <w:t>—</w:t>
      </w:r>
      <w:r>
        <w:rPr>
          <w:rFonts w:hint="eastAsia" w:ascii="方正小标宋简体" w:hAnsi="方正小标宋简体" w:eastAsia="方正小标宋简体" w:cs="方正小标宋简体"/>
          <w:b w:val="0"/>
          <w:bCs w:val="0"/>
          <w:color w:val="auto"/>
          <w:sz w:val="44"/>
          <w:szCs w:val="44"/>
        </w:rPr>
        <w:t>宝安区智能硬件</w:t>
      </w:r>
    </w:p>
    <w:p>
      <w:pPr>
        <w:keepNext w:val="0"/>
        <w:keepLines w:val="0"/>
        <w:pageBreakBefore w:val="0"/>
        <w:widowControl w:val="0"/>
        <w:kinsoku/>
        <w:wordWrap/>
        <w:overflowPunct/>
        <w:topLinePunct w:val="0"/>
        <w:autoSpaceDE/>
        <w:autoSpaceDN/>
        <w:bidi w:val="0"/>
        <w:adjustRightInd w:val="0"/>
        <w:snapToGrid w:val="0"/>
        <w:spacing w:line="580" w:lineRule="exact"/>
        <w:ind w:left="880" w:leftChars="0" w:hanging="880" w:hangingChars="20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装调员（集成电路方向）职业技能</w:t>
      </w:r>
    </w:p>
    <w:p>
      <w:pPr>
        <w:keepNext w:val="0"/>
        <w:keepLines w:val="0"/>
        <w:pageBreakBefore w:val="0"/>
        <w:widowControl w:val="0"/>
        <w:kinsoku/>
        <w:wordWrap/>
        <w:overflowPunct/>
        <w:topLinePunct w:val="0"/>
        <w:autoSpaceDE/>
        <w:autoSpaceDN/>
        <w:bidi w:val="0"/>
        <w:adjustRightInd w:val="0"/>
        <w:snapToGrid w:val="0"/>
        <w:spacing w:line="580" w:lineRule="exact"/>
        <w:ind w:firstLine="2640" w:firstLineChars="600"/>
        <w:jc w:val="both"/>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竞赛实施方案</w:t>
      </w:r>
    </w:p>
    <w:p>
      <w:pPr>
        <w:pStyle w:val="2"/>
        <w:keepNext w:val="0"/>
        <w:keepLines w:val="0"/>
        <w:pageBreakBefore w:val="0"/>
        <w:kinsoku/>
        <w:wordWrap/>
        <w:overflowPunct/>
        <w:topLinePunct w:val="0"/>
        <w:autoSpaceDE/>
        <w:autoSpaceDN/>
        <w:bidi w:val="0"/>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textAlignment w:val="auto"/>
        <w:rPr>
          <w:rFonts w:ascii="黑体" w:hAnsi="黑体" w:eastAsia="黑体" w:cs="黑体"/>
          <w:color w:val="auto"/>
          <w:sz w:val="32"/>
          <w:szCs w:val="32"/>
        </w:rPr>
      </w:pPr>
      <w:r>
        <w:rPr>
          <w:rFonts w:hint="eastAsia" w:ascii="黑体" w:hAnsi="黑体" w:eastAsia="黑体" w:cs="黑体"/>
          <w:color w:val="auto"/>
          <w:sz w:val="32"/>
          <w:szCs w:val="32"/>
        </w:rPr>
        <w:t>一、竞赛宗旨</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i w:val="0"/>
          <w:iCs w:val="0"/>
          <w:caps w:val="0"/>
          <w:color w:val="auto"/>
          <w:spacing w:val="0"/>
          <w:sz w:val="32"/>
          <w:szCs w:val="32"/>
          <w:shd w:val="clear"/>
        </w:rPr>
        <w:t>为深入贯彻落实习近平总书记关于技能人才工作的重要指示批示精神，发挥职业技能竞赛引领带动作用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围绕加快发展新质生产力，加大技能人才培养力度，促进提升全要素生产率，</w:t>
      </w:r>
      <w:r>
        <w:rPr>
          <w:rFonts w:hint="eastAsia" w:ascii="仿宋_GB2312" w:hAnsi="仿宋_GB2312" w:eastAsia="仿宋_GB2312" w:cs="仿宋_GB2312"/>
          <w:color w:val="auto"/>
          <w:sz w:val="32"/>
          <w:szCs w:val="32"/>
          <w:lang w:eastAsia="zh-CN"/>
        </w:rPr>
        <w:t>为我市“20+8”产业集群高质量发展培养</w:t>
      </w:r>
      <w:r>
        <w:rPr>
          <w:rFonts w:hint="eastAsia" w:ascii="仿宋_GB2312" w:hAnsi="仿宋_GB2312" w:eastAsia="仿宋_GB2312" w:cs="仿宋_GB2312"/>
          <w:color w:val="auto"/>
          <w:sz w:val="32"/>
          <w:szCs w:val="32"/>
          <w:lang w:val="en-US" w:eastAsia="zh-CN"/>
        </w:rPr>
        <w:t>一批在集成电路行业领域的</w:t>
      </w:r>
      <w:r>
        <w:rPr>
          <w:rFonts w:hint="eastAsia" w:ascii="仿宋_GB2312" w:hAnsi="仿宋_GB2312" w:eastAsia="仿宋_GB2312" w:cs="仿宋_GB2312"/>
          <w:color w:val="auto"/>
          <w:sz w:val="32"/>
          <w:szCs w:val="32"/>
          <w:lang w:eastAsia="zh-CN"/>
        </w:rPr>
        <w:t>高技能人才。</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textAlignment w:val="auto"/>
        <w:rPr>
          <w:rFonts w:ascii="黑体" w:hAnsi="黑体" w:eastAsia="黑体" w:cs="仿宋"/>
          <w:bCs/>
          <w:color w:val="auto"/>
          <w:sz w:val="32"/>
          <w:szCs w:val="32"/>
        </w:rPr>
      </w:pPr>
      <w:r>
        <w:rPr>
          <w:rFonts w:hint="eastAsia" w:ascii="黑体" w:hAnsi="黑体" w:eastAsia="黑体" w:cs="黑体"/>
          <w:color w:val="auto"/>
          <w:sz w:val="32"/>
          <w:szCs w:val="32"/>
        </w:rPr>
        <w:t>二、</w:t>
      </w:r>
      <w:r>
        <w:rPr>
          <w:rFonts w:hint="eastAsia" w:ascii="黑体" w:hAnsi="黑体" w:eastAsia="黑体" w:cs="仿宋"/>
          <w:bCs/>
          <w:color w:val="auto"/>
          <w:sz w:val="32"/>
          <w:szCs w:val="32"/>
        </w:rPr>
        <w:t>组织机构</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主办单位：深圳市宝安区人力资源局</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承办单位：</w:t>
      </w:r>
      <w:r>
        <w:rPr>
          <w:rFonts w:hint="eastAsia" w:ascii="仿宋_GB2312" w:hAnsi="仿宋_GB2312" w:eastAsia="仿宋_GB2312" w:cs="仿宋_GB2312"/>
          <w:color w:val="auto"/>
          <w:sz w:val="32"/>
          <w:szCs w:val="32"/>
          <w:highlight w:val="none"/>
        </w:rPr>
        <w:t>深圳市宝安区职业训练协会</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协办单位：深圳市硬蛋职业技能培训学校有限责任公司</w:t>
      </w:r>
    </w:p>
    <w:p>
      <w:pPr>
        <w:pStyle w:val="2"/>
        <w:keepNext w:val="0"/>
        <w:keepLines w:val="0"/>
        <w:pageBreakBefore w:val="0"/>
        <w:kinsoku/>
        <w:wordWrap/>
        <w:overflowPunct/>
        <w:topLinePunct w:val="0"/>
        <w:autoSpaceDE/>
        <w:autoSpaceDN/>
        <w:bidi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 xml:space="preserve">          兆易创新科技集团股份有限公司</w:t>
      </w:r>
    </w:p>
    <w:p>
      <w:pPr>
        <w:pStyle w:val="2"/>
        <w:keepNext w:val="0"/>
        <w:keepLines w:val="0"/>
        <w:pageBreakBefore w:val="0"/>
        <w:kinsoku/>
        <w:wordWrap/>
        <w:overflowPunct/>
        <w:topLinePunct w:val="0"/>
        <w:autoSpaceDE/>
        <w:autoSpaceDN/>
        <w:bidi w:val="0"/>
        <w:spacing w:line="58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深圳市宝安区深职训职业培训学校</w:t>
      </w:r>
    </w:p>
    <w:p>
      <w:pPr>
        <w:pStyle w:val="2"/>
        <w:keepNext w:val="0"/>
        <w:keepLines w:val="0"/>
        <w:pageBreakBefore w:val="0"/>
        <w:kinsoku/>
        <w:wordWrap/>
        <w:overflowPunct/>
        <w:topLinePunct w:val="0"/>
        <w:autoSpaceDE/>
        <w:autoSpaceDN/>
        <w:bidi w:val="0"/>
        <w:spacing w:line="58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深圳市宝安区东方职业技能培训中心</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为加强本次</w:t>
      </w:r>
      <w:r>
        <w:rPr>
          <w:rFonts w:hint="eastAsia" w:ascii="仿宋_GB2312" w:hAnsi="仿宋_GB2312" w:eastAsia="仿宋_GB2312" w:cs="仿宋_GB2312"/>
          <w:color w:val="auto"/>
          <w:sz w:val="32"/>
          <w:szCs w:val="32"/>
          <w:highlight w:val="none"/>
        </w:rPr>
        <w:t>大赛各项工作的日常组织、协调与管理，</w:t>
      </w:r>
      <w:r>
        <w:rPr>
          <w:rFonts w:hint="eastAsia" w:ascii="仿宋_GB2312" w:hAnsi="仿宋_GB2312" w:eastAsia="仿宋_GB2312" w:cs="仿宋_GB2312"/>
          <w:color w:val="auto"/>
          <w:sz w:val="32"/>
          <w:szCs w:val="32"/>
          <w:highlight w:val="none"/>
          <w:lang w:val="en-US" w:eastAsia="zh-CN"/>
        </w:rPr>
        <w:t>在深圳市第十五届职工技术创新运动会暨2025年深圳技能大赛组织委员会（以下简称“组委会”）领导下，按照相关工作要求，成立智能硬件装调员（集成电路方向）职业技能竞赛项目执委会（以下简称“执委会”），负责</w:t>
      </w:r>
      <w:r>
        <w:rPr>
          <w:rFonts w:hint="eastAsia" w:ascii="仿宋_GB2312" w:hAnsi="仿宋_GB2312" w:eastAsia="仿宋_GB2312" w:cs="仿宋_GB2312"/>
          <w:color w:val="auto"/>
          <w:sz w:val="32"/>
          <w:szCs w:val="32"/>
          <w:highlight w:val="none"/>
        </w:rPr>
        <w:t>赛事组织协调、技术实施、</w:t>
      </w:r>
      <w:r>
        <w:rPr>
          <w:rFonts w:hint="eastAsia" w:ascii="仿宋_GB2312" w:hAnsi="仿宋_GB2312" w:eastAsia="仿宋_GB2312" w:cs="仿宋_GB2312"/>
          <w:color w:val="auto"/>
          <w:sz w:val="32"/>
          <w:szCs w:val="32"/>
          <w:highlight w:val="none"/>
          <w:lang w:val="en-US" w:eastAsia="zh-CN"/>
        </w:rPr>
        <w:t>后勤</w:t>
      </w:r>
      <w:r>
        <w:rPr>
          <w:rFonts w:hint="eastAsia" w:ascii="仿宋_GB2312" w:hAnsi="仿宋_GB2312" w:eastAsia="仿宋_GB2312" w:cs="仿宋_GB2312"/>
          <w:color w:val="auto"/>
          <w:sz w:val="32"/>
          <w:szCs w:val="32"/>
          <w:highlight w:val="none"/>
        </w:rPr>
        <w:t>服务、健康安全服务保障等工作</w:t>
      </w:r>
      <w:r>
        <w:rPr>
          <w:rFonts w:hint="eastAsia" w:ascii="仿宋_GB2312" w:hAnsi="仿宋_GB2312" w:eastAsia="仿宋_GB2312" w:cs="仿宋_GB2312"/>
          <w:color w:val="auto"/>
          <w:sz w:val="32"/>
          <w:szCs w:val="32"/>
          <w:highlight w:val="none"/>
          <w:lang w:val="en-US" w:eastAsia="zh-CN"/>
        </w:rPr>
        <w:t>。执委会</w:t>
      </w:r>
      <w:r>
        <w:rPr>
          <w:rFonts w:hint="eastAsia" w:ascii="仿宋_GB2312" w:hAnsi="仿宋_GB2312" w:eastAsia="仿宋_GB2312" w:cs="仿宋_GB2312"/>
          <w:color w:val="auto"/>
          <w:sz w:val="32"/>
          <w:szCs w:val="32"/>
          <w:highlight w:val="none"/>
        </w:rPr>
        <w:t>成员如下：</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主  任：黄再晓  深圳市宝安区人力资源局党组书记、</w:t>
      </w:r>
    </w:p>
    <w:p>
      <w:pPr>
        <w:keepNext w:val="0"/>
        <w:keepLines w:val="0"/>
        <w:pageBreakBefore w:val="0"/>
        <w:widowControl w:val="0"/>
        <w:kinsoku/>
        <w:wordWrap/>
        <w:overflowPunct/>
        <w:topLinePunct w:val="0"/>
        <w:autoSpaceDE/>
        <w:autoSpaceDN/>
        <w:bidi w:val="0"/>
        <w:adjustRightInd w:val="0"/>
        <w:snapToGrid w:val="0"/>
        <w:spacing w:line="580" w:lineRule="exact"/>
        <w:ind w:firstLine="3187" w:firstLineChars="996"/>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局长、一级调研员</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副主任：郭东江  深圳市宝安区人力资源局党组副书记、</w:t>
      </w:r>
    </w:p>
    <w:p>
      <w:pPr>
        <w:keepNext w:val="0"/>
        <w:keepLines w:val="0"/>
        <w:pageBreakBefore w:val="0"/>
        <w:widowControl w:val="0"/>
        <w:kinsoku/>
        <w:wordWrap/>
        <w:overflowPunct/>
        <w:topLinePunct w:val="0"/>
        <w:autoSpaceDE/>
        <w:autoSpaceDN/>
        <w:bidi w:val="0"/>
        <w:adjustRightInd w:val="0"/>
        <w:snapToGrid w:val="0"/>
        <w:spacing w:line="580" w:lineRule="exact"/>
        <w:ind w:firstLine="3187" w:firstLineChars="996"/>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区职业训练中心主任</w:t>
      </w:r>
    </w:p>
    <w:p>
      <w:pPr>
        <w:keepNext w:val="0"/>
        <w:keepLines w:val="0"/>
        <w:pageBreakBefore w:val="0"/>
        <w:widowControl w:val="0"/>
        <w:kinsoku/>
        <w:wordWrap/>
        <w:overflowPunct/>
        <w:topLinePunct w:val="0"/>
        <w:autoSpaceDE/>
        <w:autoSpaceDN/>
        <w:bidi w:val="0"/>
        <w:adjustRightInd w:val="0"/>
        <w:snapToGrid w:val="0"/>
        <w:spacing w:line="580" w:lineRule="exact"/>
        <w:ind w:firstLine="1907" w:firstLineChars="596"/>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邱南山  深圳市宝安区人力资源局党组成员、</w:t>
      </w:r>
    </w:p>
    <w:p>
      <w:pPr>
        <w:keepNext w:val="0"/>
        <w:keepLines w:val="0"/>
        <w:pageBreakBefore w:val="0"/>
        <w:widowControl w:val="0"/>
        <w:kinsoku/>
        <w:wordWrap/>
        <w:overflowPunct/>
        <w:topLinePunct w:val="0"/>
        <w:autoSpaceDE/>
        <w:autoSpaceDN/>
        <w:bidi w:val="0"/>
        <w:adjustRightInd w:val="0"/>
        <w:snapToGrid w:val="0"/>
        <w:spacing w:line="580" w:lineRule="exact"/>
        <w:ind w:firstLine="3200" w:firstLineChars="10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副局长、三级调研员</w:t>
      </w:r>
    </w:p>
    <w:p>
      <w:pPr>
        <w:keepNext w:val="0"/>
        <w:keepLines w:val="0"/>
        <w:pageBreakBefore w:val="0"/>
        <w:kinsoku/>
        <w:wordWrap/>
        <w:overflowPunct/>
        <w:topLinePunct w:val="0"/>
        <w:autoSpaceDE/>
        <w:autoSpaceDN/>
        <w:bidi w:val="0"/>
        <w:adjustRightInd w:val="0"/>
        <w:snapToGrid/>
        <w:spacing w:line="58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赵艾芳  深圳市宝安区职业训练协会会长</w:t>
      </w:r>
    </w:p>
    <w:p>
      <w:pPr>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成  员：朱霖、龙龙、黄斐斐、李滢、熊明海、李高升、</w:t>
      </w:r>
    </w:p>
    <w:p>
      <w:pPr>
        <w:keepNext w:val="0"/>
        <w:keepLines w:val="0"/>
        <w:pageBreakBefore w:val="0"/>
        <w:widowControl w:val="0"/>
        <w:kinsoku/>
        <w:wordWrap/>
        <w:overflowPunct/>
        <w:topLinePunct w:val="0"/>
        <w:autoSpaceDE/>
        <w:autoSpaceDN/>
        <w:bidi w:val="0"/>
        <w:adjustRightInd w:val="0"/>
        <w:snapToGrid w:val="0"/>
        <w:spacing w:line="580" w:lineRule="exact"/>
        <w:ind w:firstLine="1907" w:firstLineChars="596"/>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王红付、刘昊、王琳琳、王心怡</w:t>
      </w:r>
    </w:p>
    <w:p>
      <w:pPr>
        <w:keepNext w:val="0"/>
        <w:keepLines w:val="0"/>
        <w:pageBreakBefore w:val="0"/>
        <w:kinsoku/>
        <w:wordWrap/>
        <w:overflowPunct/>
        <w:topLinePunct w:val="0"/>
        <w:autoSpaceDE/>
        <w:autoSpaceDN/>
        <w:bidi w:val="0"/>
        <w:adjustRightInd w:val="0"/>
        <w:snapToGrid/>
        <w:spacing w:line="58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执委会下设综合部、赛务部、技术部、申诉受理部、后勤保障部。执委会办公室设在宝安区新安二路122号宝安城市学院101室宝安区职业训练协会。联系方式：王老师，0755-29998920，0755-29998921。</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textAlignment w:val="auto"/>
        <w:rPr>
          <w:rFonts w:ascii="黑体" w:hAnsi="黑体" w:eastAsia="黑体" w:cs="黑体"/>
          <w:color w:val="auto"/>
          <w:sz w:val="32"/>
          <w:szCs w:val="32"/>
        </w:rPr>
      </w:pPr>
      <w:r>
        <w:rPr>
          <w:rFonts w:hint="eastAsia" w:ascii="黑体" w:hAnsi="黑体" w:eastAsia="黑体" w:cs="黑体"/>
          <w:color w:val="auto"/>
          <w:sz w:val="32"/>
          <w:szCs w:val="32"/>
        </w:rPr>
        <w:t>三、竞赛项目及</w:t>
      </w:r>
      <w:r>
        <w:rPr>
          <w:rFonts w:hint="eastAsia" w:ascii="黑体" w:hAnsi="黑体" w:eastAsia="黑体" w:cs="黑体"/>
          <w:color w:val="auto"/>
          <w:sz w:val="32"/>
          <w:szCs w:val="32"/>
          <w:lang w:val="en-US" w:eastAsia="zh-CN"/>
        </w:rPr>
        <w:t>形式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（一）竞赛项目</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智能硬件装调员（集成电路方向）</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（二）竞赛标准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智能硬件装调员</w:t>
      </w:r>
      <w:r>
        <w:rPr>
          <w:rFonts w:hint="eastAsia" w:cs="仿宋_GB2312"/>
          <w:color w:val="auto"/>
          <w:sz w:val="32"/>
          <w:szCs w:val="32"/>
          <w:lang w:val="en-US" w:eastAsia="zh-CN"/>
        </w:rPr>
        <w:t>三级/高级工</w:t>
      </w:r>
      <w:r>
        <w:rPr>
          <w:rFonts w:hint="eastAsia" w:ascii="仿宋_GB2312" w:hAnsi="仿宋_GB2312" w:eastAsia="仿宋_GB2312" w:cs="仿宋_GB2312"/>
          <w:snapToGrid w:val="0"/>
          <w:color w:val="auto"/>
          <w:spacing w:val="0"/>
          <w:kern w:val="0"/>
          <w:sz w:val="32"/>
          <w:szCs w:val="32"/>
          <w:lang w:eastAsia="zh-CN"/>
        </w:rPr>
        <w:t>国</w:t>
      </w:r>
      <w:r>
        <w:rPr>
          <w:rFonts w:hint="eastAsia" w:ascii="仿宋_GB2312" w:hAnsi="仿宋_GB2312" w:eastAsia="仿宋_GB2312" w:cs="仿宋_GB2312"/>
          <w:snapToGrid w:val="0"/>
          <w:color w:val="000000"/>
          <w:spacing w:val="0"/>
          <w:kern w:val="0"/>
          <w:sz w:val="32"/>
          <w:szCs w:val="32"/>
          <w:lang w:eastAsia="zh-CN"/>
        </w:rPr>
        <w:t>家职业技能标准</w:t>
      </w:r>
      <w:r>
        <w:rPr>
          <w:rFonts w:hint="eastAsia" w:cs="仿宋_GB2312"/>
          <w:snapToGrid w:val="0"/>
          <w:color w:val="000000"/>
          <w:spacing w:val="0"/>
          <w:kern w:val="0"/>
          <w:sz w:val="32"/>
          <w:szCs w:val="32"/>
          <w:lang w:val="en-US" w:eastAsia="zh-CN"/>
        </w:rPr>
        <w:t>为依据</w:t>
      </w:r>
      <w:r>
        <w:rPr>
          <w:rFonts w:hint="eastAsia" w:cs="仿宋_GB2312"/>
          <w:snapToGrid w:val="0"/>
          <w:color w:val="000000"/>
          <w:spacing w:val="0"/>
          <w:kern w:val="0"/>
          <w:sz w:val="32"/>
          <w:szCs w:val="32"/>
          <w:lang w:eastAsia="zh-CN"/>
        </w:rPr>
        <w:t>，</w:t>
      </w:r>
      <w:r>
        <w:rPr>
          <w:rFonts w:hint="eastAsia" w:cs="仿宋_GB2312"/>
          <w:snapToGrid w:val="0"/>
          <w:color w:val="000000"/>
          <w:spacing w:val="0"/>
          <w:kern w:val="0"/>
          <w:sz w:val="32"/>
          <w:szCs w:val="32"/>
          <w:lang w:val="en-US" w:eastAsia="zh-CN"/>
        </w:rPr>
        <w:t>按</w:t>
      </w:r>
      <w:r>
        <w:rPr>
          <w:rFonts w:hint="eastAsia" w:ascii="仿宋_GB2312" w:hAnsi="仿宋_GB2312" w:eastAsia="仿宋_GB2312" w:cs="仿宋_GB2312"/>
          <w:color w:val="auto"/>
          <w:sz w:val="32"/>
          <w:szCs w:val="32"/>
        </w:rPr>
        <w:t>新职</w:t>
      </w:r>
      <w:r>
        <w:rPr>
          <w:rFonts w:hint="eastAsia" w:ascii="仿宋_GB2312" w:hAnsi="仿宋_GB2312" w:eastAsia="仿宋_GB2312" w:cs="仿宋_GB2312"/>
          <w:sz w:val="32"/>
          <w:szCs w:val="32"/>
        </w:rPr>
        <w:t>业信息的要求，结合当前新职业从事的工作领域和技能要求，参照人力资源和社</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保障部等部委发布</w:t>
      </w:r>
      <w:r>
        <w:rPr>
          <w:rFonts w:hint="eastAsia" w:ascii="仿宋_GB2312" w:hAnsi="仿宋_GB2312" w:eastAsia="仿宋_GB2312" w:cs="仿宋_GB2312"/>
          <w:color w:val="auto"/>
          <w:sz w:val="32"/>
          <w:szCs w:val="32"/>
        </w:rPr>
        <w:t>的</w:t>
      </w:r>
      <w:r>
        <w:rPr>
          <w:rFonts w:hint="eastAsia" w:cs="仿宋_GB2312"/>
          <w:color w:val="auto"/>
          <w:sz w:val="32"/>
          <w:szCs w:val="32"/>
          <w:lang w:eastAsia="zh-CN"/>
        </w:rPr>
        <w:t>《</w:t>
      </w:r>
      <w:r>
        <w:rPr>
          <w:rFonts w:hint="eastAsia" w:cs="仿宋_GB2312"/>
          <w:color w:val="auto"/>
          <w:sz w:val="32"/>
          <w:szCs w:val="32"/>
          <w:lang w:val="en-US" w:eastAsia="zh-CN"/>
        </w:rPr>
        <w:t>智能硬件装调员国家职业技能标准（2022年版）》</w:t>
      </w:r>
      <w:r>
        <w:rPr>
          <w:rFonts w:hint="eastAsia" w:ascii="仿宋_GB2312" w:hAnsi="仿宋_GB2312" w:eastAsia="仿宋_GB2312" w:cs="仿宋_GB2312"/>
          <w:color w:val="auto"/>
          <w:sz w:val="32"/>
          <w:szCs w:val="32"/>
        </w:rPr>
        <w:t>，同时结合当</w:t>
      </w:r>
      <w:r>
        <w:rPr>
          <w:rFonts w:hint="eastAsia" w:ascii="仿宋_GB2312" w:hAnsi="仿宋_GB2312" w:eastAsia="仿宋_GB2312" w:cs="仿宋_GB2312"/>
          <w:sz w:val="32"/>
          <w:szCs w:val="32"/>
        </w:rPr>
        <w:t>前</w:t>
      </w:r>
      <w:r>
        <w:rPr>
          <w:rFonts w:hint="eastAsia" w:ascii="仿宋_GB2312" w:hAnsi="仿宋_GB2312" w:eastAsia="仿宋_GB2312" w:cs="仿宋_GB2312"/>
          <w:sz w:val="32"/>
          <w:szCs w:val="32"/>
          <w:lang w:val="en-US" w:eastAsia="zh-CN"/>
        </w:rPr>
        <w:t>集成电路</w:t>
      </w:r>
      <w:r>
        <w:rPr>
          <w:rFonts w:hint="eastAsia" w:ascii="仿宋_GB2312" w:hAnsi="仿宋_GB2312" w:eastAsia="仿宋_GB2312" w:cs="仿宋_GB2312"/>
          <w:sz w:val="32"/>
          <w:szCs w:val="32"/>
        </w:rPr>
        <w:t>的主流技术及典型行业应用场景设计本次竞赛的工作内容和考评标准。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（三）竞赛形式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本次竞赛为单人赛，分初赛和决赛两个阶段进行，初赛为理论知识竞赛，取初赛成绩排</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名前</w:t>
      </w:r>
      <w:r>
        <w:rPr>
          <w:rFonts w:hint="eastAsia" w:cs="仿宋_GB2312"/>
          <w:color w:val="000000" w:themeColor="text1"/>
          <w:sz w:val="32"/>
          <w:szCs w:val="32"/>
          <w:lang w:val="en-US" w:eastAsia="zh-CN"/>
          <w14:textFill>
            <w14:solidFill>
              <w14:schemeClr w14:val="tx1"/>
            </w14:solidFill>
          </w14:textFill>
        </w:rPr>
        <w:t>50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名选手进</w:t>
      </w:r>
      <w:r>
        <w:rPr>
          <w:rFonts w:hint="eastAsia" w:ascii="仿宋_GB2312" w:hAnsi="仿宋_GB2312" w:eastAsia="仿宋_GB2312" w:cs="仿宋_GB2312"/>
          <w:color w:val="auto"/>
          <w:sz w:val="32"/>
          <w:szCs w:val="32"/>
          <w:lang w:val="en-US" w:eastAsia="zh-CN"/>
        </w:rPr>
        <w:t>入决赛，决赛为实际操作竞赛。具体要求见技术文件。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（四）参赛条件 </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highlight w:val="none"/>
          <w:lang w:val="en-US" w:eastAsia="zh-CN"/>
        </w:rPr>
        <w:t>本次竞赛面向宝安区组织开展，参赛的人员应当符合以下条件：年满16周岁且未到法定退休年龄，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在宝安区工作、</w:t>
      </w:r>
      <w:r>
        <w:rPr>
          <w:rFonts w:hint="eastAsia" w:ascii="仿宋_GB2312" w:hAnsi="仿宋_GB2312" w:eastAsia="仿宋_GB2312" w:cs="仿宋_GB2312"/>
          <w:color w:val="auto"/>
          <w:sz w:val="32"/>
          <w:szCs w:val="32"/>
          <w:highlight w:val="none"/>
          <w:lang w:val="en-US" w:eastAsia="zh-CN"/>
        </w:rPr>
        <w:t>居住、</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学习，遵守相关法律法规，</w:t>
      </w:r>
      <w:r>
        <w:rPr>
          <w:rFonts w:hint="eastAsia" w:ascii="仿宋_GB2312" w:hAnsi="仿宋_GB2312" w:eastAsia="仿宋_GB2312" w:cs="仿宋_GB2312"/>
          <w:color w:val="auto"/>
          <w:sz w:val="32"/>
          <w:szCs w:val="32"/>
          <w:highlight w:val="none"/>
          <w:lang w:val="en-US" w:eastAsia="zh-CN"/>
        </w:rPr>
        <w:t>遵守职业道德，遵守竞赛规则、流程。已获得“中华技能大奖”“全国技术能手”“广东省技术能手”“深圳市技术能手”等荣誉的人员不以选手身份参赛，</w:t>
      </w:r>
      <w:r>
        <w:rPr>
          <w:rFonts w:hint="eastAsia" w:ascii="仿宋_GB2312" w:hAnsi="仿宋_GB2312" w:eastAsia="仿宋_GB2312" w:cs="仿宋_GB2312"/>
          <w:color w:val="auto"/>
          <w:sz w:val="32"/>
          <w:szCs w:val="32"/>
        </w:rPr>
        <w:t>已获得“宝安区技术能手”的人员不以选手身份参加相同赛项</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i w:val="0"/>
          <w:iCs w:val="0"/>
          <w:caps w:val="0"/>
          <w:color w:val="auto"/>
          <w:spacing w:val="0"/>
          <w:sz w:val="32"/>
          <w:szCs w:val="32"/>
        </w:rPr>
        <w:t>报名人数不少于</w:t>
      </w:r>
      <w:r>
        <w:rPr>
          <w:rFonts w:hint="eastAsia" w:ascii="仿宋_GB2312" w:hAnsi="仿宋_GB2312" w:eastAsia="仿宋_GB2312" w:cs="仿宋_GB2312"/>
          <w:i w:val="0"/>
          <w:iCs w:val="0"/>
          <w:caps w:val="0"/>
          <w:color w:val="auto"/>
          <w:spacing w:val="0"/>
          <w:sz w:val="32"/>
          <w:szCs w:val="32"/>
          <w:lang w:val="en-US" w:eastAsia="zh-CN"/>
        </w:rPr>
        <w:t>60</w:t>
      </w:r>
      <w:r>
        <w:rPr>
          <w:rFonts w:hint="eastAsia" w:ascii="仿宋_GB2312" w:hAnsi="仿宋_GB2312" w:eastAsia="仿宋_GB2312" w:cs="仿宋_GB2312"/>
          <w:i w:val="0"/>
          <w:iCs w:val="0"/>
          <w:caps w:val="0"/>
          <w:color w:val="auto"/>
          <w:spacing w:val="0"/>
          <w:sz w:val="32"/>
          <w:szCs w:val="32"/>
        </w:rPr>
        <w:t>人，如</w:t>
      </w:r>
      <w:r>
        <w:rPr>
          <w:rFonts w:hint="eastAsia" w:ascii="仿宋_GB2312" w:hAnsi="仿宋_GB2312" w:eastAsia="仿宋_GB2312" w:cs="仿宋_GB2312"/>
          <w:i w:val="0"/>
          <w:iCs w:val="0"/>
          <w:caps w:val="0"/>
          <w:color w:val="auto"/>
          <w:spacing w:val="0"/>
          <w:sz w:val="32"/>
          <w:szCs w:val="32"/>
          <w:lang w:eastAsia="zh-CN"/>
        </w:rPr>
        <w:t>出现报名人数不足可延长报名时间或者取消竞赛</w:t>
      </w:r>
      <w:r>
        <w:rPr>
          <w:rFonts w:hint="eastAsia" w:ascii="仿宋_GB2312" w:hAnsi="仿宋_GB2312" w:eastAsia="仿宋_GB2312" w:cs="仿宋_GB2312"/>
          <w:i w:val="0"/>
          <w:iCs w:val="0"/>
          <w:caps w:val="0"/>
          <w:color w:val="auto"/>
          <w:spacing w:val="0"/>
          <w:sz w:val="32"/>
          <w:szCs w:val="32"/>
        </w:rPr>
        <w:t>（由执委会另行通知）</w:t>
      </w:r>
      <w:r>
        <w:rPr>
          <w:rFonts w:hint="eastAsia" w:ascii="仿宋_GB2312" w:hAnsi="仿宋_GB2312" w:eastAsia="仿宋_GB2312" w:cs="仿宋_GB2312"/>
          <w:i w:val="0"/>
          <w:iCs w:val="0"/>
          <w:caps w:val="0"/>
          <w:color w:val="auto"/>
          <w:spacing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（五）报名时间</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即日起至2025年</w:t>
      </w:r>
      <w:r>
        <w:rPr>
          <w:rFonts w:hint="eastAsia"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月</w:t>
      </w:r>
      <w:r>
        <w:rPr>
          <w:rFonts w:hint="eastAsia" w:cs="仿宋_GB2312"/>
          <w:color w:val="auto"/>
          <w:sz w:val="32"/>
          <w:szCs w:val="32"/>
          <w:lang w:val="en-US" w:eastAsia="zh-CN"/>
        </w:rPr>
        <w:t>23</w:t>
      </w:r>
      <w:r>
        <w:rPr>
          <w:rFonts w:hint="eastAsia" w:ascii="仿宋_GB2312" w:hAnsi="仿宋_GB2312" w:eastAsia="仿宋_GB2312" w:cs="仿宋_GB2312"/>
          <w:color w:val="auto"/>
          <w:sz w:val="32"/>
          <w:szCs w:val="32"/>
          <w:lang w:val="en-US" w:eastAsia="zh-CN"/>
        </w:rPr>
        <w:t>日18:00止。</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（六）报名方式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竞赛采用网上报名的方式。参赛选手登录执委会指定网站（https://www.bvta.com.cn），进入“在线服务”→“竞赛报名”选择智能硬件装调员（集成电路方向）职业技能竞赛项目进行报名，按要求填写资料和上传本人证件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报名成功后将自动生成报名表。审核结果于报名截止后一周内以短信或电话方式进行通知。审核通过后，于竞赛报到时凭身份证领取参</w:t>
      </w:r>
      <w:r>
        <w:rPr>
          <w:rFonts w:hint="eastAsia" w:ascii="仿宋_GB2312" w:hAnsi="仿宋_GB2312" w:eastAsia="仿宋_GB2312" w:cs="仿宋_GB2312"/>
          <w:color w:val="auto"/>
          <w:sz w:val="32"/>
          <w:szCs w:val="32"/>
          <w:lang w:val="en-US" w:eastAsia="zh-CN"/>
        </w:rPr>
        <w:t>赛证。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2.宣传海报扫码报名的方式。参赛选手通过执委会发布的竞赛宣传海报，扫二维码进行报名，</w:t>
      </w:r>
      <w:r>
        <w:rPr>
          <w:rFonts w:hint="eastAsia" w:ascii="仿宋_GB2312" w:hAnsi="仿宋_GB2312" w:eastAsia="仿宋_GB2312" w:cs="仿宋_GB2312"/>
          <w:color w:val="auto"/>
          <w:sz w:val="32"/>
          <w:szCs w:val="32"/>
          <w:lang w:val="en-US" w:eastAsia="zh-CN"/>
        </w:rPr>
        <w:t>按要求填写资料和上传本人证件照，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报名成功后将自动生成报名表。审核结果于报名截止后一周内以短信或电话方式进行通知。审核通过后，于竞赛报到时凭身份证领取参</w:t>
      </w:r>
      <w:r>
        <w:rPr>
          <w:rFonts w:hint="eastAsia" w:ascii="仿宋_GB2312" w:hAnsi="仿宋_GB2312" w:eastAsia="仿宋_GB2312" w:cs="仿宋_GB2312"/>
          <w:color w:val="auto"/>
          <w:sz w:val="32"/>
          <w:szCs w:val="32"/>
          <w:lang w:val="en-US" w:eastAsia="zh-CN"/>
        </w:rPr>
        <w:t>赛证。</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（七）报名资料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1.报名表</w:t>
      </w:r>
      <w:r>
        <w:rPr>
          <w:rFonts w:hint="eastAsia" w:cs="仿宋_GB2312"/>
          <w:color w:val="auto"/>
          <w:sz w:val="32"/>
          <w:szCs w:val="32"/>
          <w:lang w:val="en-US" w:eastAsia="zh-CN"/>
        </w:rPr>
        <w:t>。报名</w:t>
      </w:r>
      <w:r>
        <w:rPr>
          <w:rFonts w:hint="eastAsia" w:ascii="仿宋_GB2312" w:hAnsi="仿宋_GB2312" w:eastAsia="仿宋_GB2312" w:cs="仿宋_GB2312"/>
          <w:color w:val="auto"/>
          <w:sz w:val="32"/>
          <w:szCs w:val="32"/>
          <w:lang w:val="en-US" w:eastAsia="zh-CN"/>
        </w:rPr>
        <w:t>表“本人承诺”处须本人签名、“单位意见”处须单位盖章（宝安区居民，未在宝安就业或新业态、灵活就业群体无需单位意见）。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2.本人身份证复印件（正反面）。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3.本人近期大一寸免冠（白底）照片3张。</w:t>
      </w:r>
    </w:p>
    <w:p>
      <w:pPr>
        <w:pStyle w:val="5"/>
        <w:keepNext w:val="0"/>
        <w:keepLines w:val="0"/>
        <w:pageBreakBefore w:val="0"/>
        <w:kinsoku/>
        <w:wordWrap/>
        <w:overflowPunct/>
        <w:topLinePunct w:val="0"/>
        <w:autoSpaceDE/>
        <w:autoSpaceDN/>
        <w:bidi w:val="0"/>
        <w:spacing w:line="580" w:lineRule="exact"/>
        <w:ind w:firstLine="640" w:firstLineChars="200"/>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 xml:space="preserve">（八）咨询电话 </w:t>
      </w:r>
    </w:p>
    <w:p>
      <w:pPr>
        <w:keepNext w:val="0"/>
        <w:keepLines w:val="0"/>
        <w:pageBreakBefore w:val="0"/>
        <w:widowControl w:val="0"/>
        <w:tabs>
          <w:tab w:val="left" w:pos="3270"/>
          <w:tab w:val="left" w:pos="7080"/>
        </w:tabs>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王老师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0"/>
          <w:highlight w:val="none"/>
          <w:lang w:val="en-US" w:eastAsia="zh-CN"/>
        </w:rPr>
        <w:t>0755-29998920，0755-29998921</w:t>
      </w:r>
      <w:r>
        <w:rPr>
          <w:rFonts w:hint="eastAsia" w:ascii="仿宋_GB2312" w:hAnsi="仿宋_GB2312" w:eastAsia="仿宋_GB2312" w:cs="仿宋_GB2312"/>
          <w:color w:val="auto"/>
          <w:sz w:val="32"/>
          <w:szCs w:val="32"/>
        </w:rPr>
        <w:t>。</w:t>
      </w:r>
    </w:p>
    <w:p>
      <w:pPr>
        <w:pStyle w:val="5"/>
        <w:keepNext w:val="0"/>
        <w:keepLines w:val="0"/>
        <w:pageBreakBefore w:val="0"/>
        <w:kinsoku/>
        <w:wordWrap/>
        <w:overflowPunct/>
        <w:topLinePunct w:val="0"/>
        <w:autoSpaceDE/>
        <w:autoSpaceDN/>
        <w:bidi w:val="0"/>
        <w:spacing w:line="580" w:lineRule="exact"/>
        <w:ind w:firstLine="640" w:firstLineChars="200"/>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 xml:space="preserve">（九）竞赛时间、地点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1.初赛。</w:t>
      </w:r>
      <w:r>
        <w:rPr>
          <w:rFonts w:hint="eastAsia" w:ascii="仿宋_GB2312" w:hAnsi="仿宋_GB2312" w:eastAsia="仿宋_GB2312" w:cs="仿宋_GB2312"/>
          <w:color w:val="auto"/>
          <w:sz w:val="32"/>
          <w:szCs w:val="32"/>
          <w:lang w:val="en-US" w:eastAsia="zh-CN"/>
        </w:rPr>
        <w:t>2025年</w:t>
      </w:r>
      <w:r>
        <w:rPr>
          <w:rFonts w:hint="eastAsia"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月</w:t>
      </w:r>
      <w:r>
        <w:rPr>
          <w:rFonts w:hint="eastAsia" w:cs="仿宋_GB2312"/>
          <w:color w:val="auto"/>
          <w:sz w:val="32"/>
          <w:szCs w:val="32"/>
          <w:lang w:val="en-US" w:eastAsia="zh-CN"/>
        </w:rPr>
        <w:t>26</w:t>
      </w:r>
      <w:r>
        <w:rPr>
          <w:rFonts w:hint="eastAsia" w:ascii="仿宋_GB2312" w:hAnsi="仿宋_GB2312" w:eastAsia="仿宋_GB2312" w:cs="仿宋_GB2312"/>
          <w:color w:val="auto"/>
          <w:sz w:val="32"/>
          <w:szCs w:val="32"/>
          <w:lang w:val="en-US" w:eastAsia="zh-CN"/>
        </w:rPr>
        <w:t>日，深圳市宝安区新安街道新安二路122号宝安城市学院。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2.赛前培训。</w:t>
      </w:r>
      <w:bookmarkStart w:id="0" w:name="_GoBack"/>
      <w:bookmarkEnd w:id="0"/>
      <w:r>
        <w:rPr>
          <w:rFonts w:hint="eastAsia" w:ascii="仿宋_GB2312" w:hAnsi="仿宋_GB2312" w:eastAsia="仿宋_GB2312" w:cs="仿宋_GB2312"/>
          <w:color w:val="auto"/>
          <w:sz w:val="32"/>
          <w:szCs w:val="32"/>
          <w:lang w:val="en-US" w:eastAsia="zh-CN"/>
        </w:rPr>
        <w:t>2025年</w:t>
      </w:r>
      <w:r>
        <w:rPr>
          <w:rFonts w:hint="eastAsia"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月</w:t>
      </w:r>
      <w:r>
        <w:rPr>
          <w:rFonts w:hint="eastAsia" w:cs="仿宋_GB2312"/>
          <w:color w:val="auto"/>
          <w:sz w:val="32"/>
          <w:szCs w:val="32"/>
          <w:lang w:val="en-US" w:eastAsia="zh-CN"/>
        </w:rPr>
        <w:t>26</w:t>
      </w:r>
      <w:r>
        <w:rPr>
          <w:rFonts w:hint="eastAsia" w:ascii="仿宋_GB2312" w:hAnsi="仿宋_GB2312" w:eastAsia="仿宋_GB2312" w:cs="仿宋_GB2312"/>
          <w:color w:val="auto"/>
          <w:sz w:val="32"/>
          <w:szCs w:val="32"/>
          <w:lang w:val="en-US" w:eastAsia="zh-CN"/>
        </w:rPr>
        <w:t>日在深圳市宝安区新安二路122号宝安区职业训练中心（城市学院）开展决赛赛前培训。主要组织参赛选手熟悉场地环境、设施设备；提供核心技术平台介绍、关键器件技术规范与接口解读、安全知识、竞赛流程、技术文件规则解读等培训。</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3.决赛。</w:t>
      </w:r>
      <w:r>
        <w:rPr>
          <w:rFonts w:hint="eastAsia" w:ascii="仿宋_GB2312" w:hAnsi="仿宋_GB2312" w:eastAsia="仿宋_GB2312" w:cs="仿宋_GB2312"/>
          <w:color w:val="auto"/>
          <w:sz w:val="32"/>
          <w:szCs w:val="32"/>
          <w:lang w:val="en-US" w:eastAsia="zh-CN"/>
        </w:rPr>
        <w:t>2025年</w:t>
      </w:r>
      <w:r>
        <w:rPr>
          <w:rFonts w:hint="eastAsia"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日，</w:t>
      </w:r>
      <w:r>
        <w:rPr>
          <w:rFonts w:hint="eastAsia" w:ascii="仿宋_GB2312" w:hAnsi="仿宋_GB2312" w:eastAsia="仿宋_GB2312" w:cs="仿宋_GB2312"/>
          <w:color w:val="auto"/>
          <w:sz w:val="32"/>
          <w:szCs w:val="32"/>
          <w:highlight w:val="none"/>
        </w:rPr>
        <w:t>深圳市宝安区</w:t>
      </w:r>
      <w:r>
        <w:rPr>
          <w:rFonts w:hint="eastAsia" w:ascii="仿宋_GB2312" w:hAnsi="仿宋_GB2312" w:eastAsia="仿宋_GB2312" w:cs="仿宋_GB2312"/>
          <w:color w:val="auto"/>
          <w:sz w:val="32"/>
          <w:szCs w:val="32"/>
          <w:highlight w:val="none"/>
          <w:lang w:val="en-US" w:eastAsia="zh-CN"/>
        </w:rPr>
        <w:t>新安街道新安二路122号宝安城市学院</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以上竞赛时间、地点如有变动，以</w:t>
      </w:r>
      <w:r>
        <w:rPr>
          <w:rFonts w:hint="eastAsia" w:ascii="仿宋_GB2312" w:hAnsi="仿宋_GB2312" w:eastAsia="仿宋_GB2312" w:cs="仿宋_GB2312"/>
          <w:color w:val="auto"/>
          <w:sz w:val="32"/>
          <w:szCs w:val="32"/>
          <w:lang w:val="en-US" w:eastAsia="zh-CN"/>
        </w:rPr>
        <w:t>执</w:t>
      </w:r>
      <w:r>
        <w:rPr>
          <w:rFonts w:hint="eastAsia" w:ascii="仿宋_GB2312" w:hAnsi="仿宋_GB2312" w:eastAsia="仿宋_GB2312" w:cs="仿宋_GB2312"/>
          <w:color w:val="auto"/>
          <w:sz w:val="32"/>
          <w:szCs w:val="32"/>
        </w:rPr>
        <w:t>委会通知为准。</w:t>
      </w:r>
    </w:p>
    <w:p>
      <w:pPr>
        <w:pStyle w:val="5"/>
        <w:keepNext w:val="0"/>
        <w:keepLines w:val="0"/>
        <w:pageBreakBefore w:val="0"/>
        <w:widowControl w:val="0"/>
        <w:kinsoku/>
        <w:wordWrap/>
        <w:overflowPunct/>
        <w:topLinePunct w:val="0"/>
        <w:autoSpaceDE/>
        <w:autoSpaceDN/>
        <w:bidi w:val="0"/>
        <w:spacing w:line="580" w:lineRule="exact"/>
        <w:ind w:left="0" w:leftChars="0" w:firstLine="640" w:firstLineChars="200"/>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（十）成绩公布</w:t>
      </w:r>
    </w:p>
    <w:p>
      <w:pPr>
        <w:keepNext w:val="0"/>
        <w:keepLines w:val="0"/>
        <w:pageBreakBefore w:val="0"/>
        <w:widowControl w:val="0"/>
        <w:numPr>
          <w:ilvl w:val="0"/>
          <w:numId w:val="0"/>
        </w:numPr>
        <w:kinsoku/>
        <w:wordWrap/>
        <w:overflowPunct/>
        <w:topLinePunct w:val="0"/>
        <w:autoSpaceDE/>
        <w:autoSpaceDN/>
        <w:bidi w:val="0"/>
        <w:spacing w:line="58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初赛、决赛成绩公示期限为24小时。</w:t>
      </w:r>
    </w:p>
    <w:p>
      <w:pPr>
        <w:pStyle w:val="2"/>
        <w:keepNext w:val="0"/>
        <w:keepLines w:val="0"/>
        <w:pageBreakBefore w:val="0"/>
        <w:widowControl w:val="0"/>
        <w:kinsoku/>
        <w:wordWrap/>
        <w:overflowPunct/>
        <w:topLinePunct w:val="0"/>
        <w:autoSpaceDE/>
        <w:autoSpaceDN/>
        <w:bidi w:val="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初赛成绩公示无异议后，公布入围决赛名单；决赛成绩公示无异议后，公布综合成绩及排名。</w:t>
      </w:r>
    </w:p>
    <w:p>
      <w:pPr>
        <w:pStyle w:val="3"/>
        <w:keepNext w:val="0"/>
        <w:keepLines w:val="0"/>
        <w:pageBreakBefore w:val="0"/>
        <w:widowControl w:val="0"/>
        <w:kinsoku/>
        <w:wordWrap/>
        <w:overflowPunct/>
        <w:topLinePunct w:val="0"/>
        <w:autoSpaceDE/>
        <w:autoSpaceDN/>
        <w:bidi w:val="0"/>
        <w:ind w:left="0" w:leftChars="0" w:firstLine="960" w:firstLineChars="3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val="en-US" w:eastAsia="zh-CN"/>
        </w:rPr>
        <w:t>成绩公示网站：https://www.bvta.com.cn</w:t>
      </w:r>
    </w:p>
    <w:p>
      <w:pPr>
        <w:pStyle w:val="6"/>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奖励办法</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一</w:t>
      </w: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认定“宝安区技术能手”</w:t>
      </w:r>
    </w:p>
    <w:p>
      <w:pPr>
        <w:pStyle w:val="6"/>
        <w:keepNext w:val="0"/>
        <w:keepLines w:val="0"/>
        <w:pageBreakBefore w:val="0"/>
        <w:kinsoku/>
        <w:wordWrap/>
        <w:overflowPunct/>
        <w:topLinePunct w:val="0"/>
        <w:autoSpaceDE/>
        <w:autoSpaceDN/>
        <w:bidi w:val="0"/>
        <w:adjustRightInd w:val="0"/>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参赛选手由宝安区人力资源局按照以下规定认定“宝安区技术能手”：</w:t>
      </w:r>
      <w:r>
        <w:rPr>
          <w:rFonts w:hint="eastAsia" w:ascii="仿宋_GB2312" w:hAnsi="仿宋_GB2312" w:eastAsia="仿宋_GB2312" w:cs="仿宋_GB2312"/>
          <w:i w:val="0"/>
          <w:iCs w:val="0"/>
          <w:caps w:val="0"/>
          <w:color w:val="auto"/>
          <w:spacing w:val="0"/>
          <w:sz w:val="32"/>
          <w:szCs w:val="32"/>
          <w:lang w:val="en-US" w:eastAsia="zh-CN"/>
        </w:rPr>
        <w:t>决赛人数（指实际参赛人数，下同）在50人以上的，取前8名；决赛人数在40至49人之间的，取前4名；决赛人数在30至39人之间的，取前2名。</w:t>
      </w:r>
      <w:r>
        <w:rPr>
          <w:rFonts w:hint="eastAsia" w:ascii="仿宋_GB2312" w:hAnsi="仿宋_GB2312" w:eastAsia="仿宋_GB2312" w:cs="仿宋_GB2312"/>
          <w:color w:val="auto"/>
          <w:sz w:val="32"/>
          <w:szCs w:val="32"/>
        </w:rPr>
        <w:t>已认定为“宝安区技术能手”的选手，不再重复认定。</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w:t>
      </w:r>
      <w:r>
        <w:rPr>
          <w:rFonts w:hint="eastAsia" w:ascii="楷体_GB2312" w:hAnsi="楷体_GB2312" w:eastAsia="楷体_GB2312" w:cs="楷体_GB2312"/>
          <w:i w:val="0"/>
          <w:iCs w:val="0"/>
          <w:caps w:val="0"/>
          <w:color w:val="auto"/>
          <w:spacing w:val="0"/>
          <w:sz w:val="32"/>
          <w:szCs w:val="32"/>
          <w:lang w:eastAsia="zh-CN"/>
        </w:rPr>
        <w:t>二</w:t>
      </w:r>
      <w:r>
        <w:rPr>
          <w:rFonts w:hint="eastAsia" w:ascii="楷体_GB2312" w:hAnsi="楷体_GB2312" w:eastAsia="楷体_GB2312" w:cs="楷体_GB2312"/>
          <w:i w:val="0"/>
          <w:iCs w:val="0"/>
          <w:caps w:val="0"/>
          <w:color w:val="auto"/>
          <w:spacing w:val="0"/>
          <w:sz w:val="32"/>
          <w:szCs w:val="32"/>
          <w:lang w:val="en-US" w:eastAsia="zh-CN"/>
        </w:rPr>
        <w:t>）奖项</w:t>
      </w:r>
    </w:p>
    <w:p>
      <w:pPr>
        <w:pStyle w:val="6"/>
        <w:keepNext w:val="0"/>
        <w:keepLines w:val="0"/>
        <w:pageBreakBefore w:val="0"/>
        <w:kinsoku/>
        <w:wordWrap/>
        <w:overflowPunct/>
        <w:topLinePunct w:val="0"/>
        <w:autoSpaceDE/>
        <w:autoSpaceDN/>
        <w:bidi w:val="0"/>
        <w:adjustRightInd w:val="0"/>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本次竞赛按</w:t>
      </w:r>
      <w:r>
        <w:rPr>
          <w:rFonts w:hint="eastAsia" w:ascii="仿宋_GB2312" w:hAnsi="仿宋_GB2312" w:eastAsia="仿宋_GB2312" w:cs="仿宋_GB2312"/>
          <w:color w:val="auto"/>
          <w:sz w:val="32"/>
          <w:szCs w:val="32"/>
          <w:highlight w:val="none"/>
          <w:lang w:val="en-US" w:eastAsia="zh-CN"/>
        </w:rPr>
        <w:t>1:2:3</w:t>
      </w:r>
      <w:r>
        <w:rPr>
          <w:rFonts w:hint="eastAsia" w:ascii="仿宋_GB2312" w:hAnsi="仿宋_GB2312" w:eastAsia="仿宋_GB2312" w:cs="仿宋_GB2312"/>
          <w:bCs/>
          <w:color w:val="auto"/>
          <w:sz w:val="32"/>
          <w:szCs w:val="32"/>
          <w:lang w:val="en-US" w:eastAsia="zh-CN"/>
        </w:rPr>
        <w:t>的比例设置一、二、三等奖，获一、二、三等奖人数为决赛实际参赛人数的30%，对未获得一、二、三等奖但成绩排名在前50%的选手颁发优胜奖，当获奖人数计算结果出现小数时，按四舍五入法取整数计算获奖人数。</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val="en-US" w:eastAsia="zh-CN"/>
        </w:rPr>
        <w:t>（三）奖金</w:t>
      </w:r>
    </w:p>
    <w:p>
      <w:pPr>
        <w:pStyle w:val="6"/>
        <w:keepNext w:val="0"/>
        <w:keepLines w:val="0"/>
        <w:pageBreakBefore w:val="0"/>
        <w:kinsoku/>
        <w:wordWrap/>
        <w:overflowPunct/>
        <w:topLinePunct w:val="0"/>
        <w:autoSpaceDE/>
        <w:autoSpaceDN/>
        <w:bidi w:val="0"/>
        <w:adjustRightInd w:val="0"/>
        <w:snapToGrid/>
        <w:spacing w:before="0" w:beforeAutospacing="0" w:after="0" w:afterAutospacing="0" w:line="580" w:lineRule="exact"/>
        <w:ind w:firstLine="640"/>
        <w:jc w:val="both"/>
        <w:textAlignment w:val="auto"/>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综合成绩排名前12名的参赛选手，由执委会颁发奖金。具体为：第1名，</w:t>
      </w:r>
      <w:r>
        <w:rPr>
          <w:rFonts w:hint="eastAsia" w:ascii="仿宋_GB2312" w:hAnsi="仿宋_GB2312" w:eastAsia="仿宋_GB2312" w:cs="仿宋_GB2312"/>
          <w:color w:val="000000" w:themeColor="text1"/>
          <w:sz w:val="32"/>
          <w:szCs w:val="32"/>
          <w14:textFill>
            <w14:solidFill>
              <w14:schemeClr w14:val="tx1"/>
            </w14:solidFill>
          </w14:textFill>
        </w:rPr>
        <w:t>奖金</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5000元；第2名，</w:t>
      </w:r>
      <w:r>
        <w:rPr>
          <w:rFonts w:hint="eastAsia" w:ascii="仿宋_GB2312" w:hAnsi="仿宋_GB2312" w:eastAsia="仿宋_GB2312" w:cs="仿宋_GB2312"/>
          <w:color w:val="000000" w:themeColor="text1"/>
          <w:sz w:val="32"/>
          <w:szCs w:val="32"/>
          <w14:textFill>
            <w14:solidFill>
              <w14:schemeClr w14:val="tx1"/>
            </w14:solidFill>
          </w14:textFill>
        </w:rPr>
        <w:t>奖金</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3000元；第3名，</w:t>
      </w:r>
      <w:r>
        <w:rPr>
          <w:rFonts w:hint="eastAsia" w:ascii="仿宋_GB2312" w:hAnsi="仿宋_GB2312" w:eastAsia="仿宋_GB2312" w:cs="仿宋_GB2312"/>
          <w:color w:val="000000" w:themeColor="text1"/>
          <w:sz w:val="32"/>
          <w:szCs w:val="32"/>
          <w14:textFill>
            <w14:solidFill>
              <w14:schemeClr w14:val="tx1"/>
            </w14:solidFill>
          </w14:textFill>
        </w:rPr>
        <w:t>奖金</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2000元；第4至第8名，</w:t>
      </w:r>
      <w:r>
        <w:rPr>
          <w:rFonts w:hint="eastAsia" w:ascii="仿宋_GB2312" w:hAnsi="仿宋_GB2312" w:eastAsia="仿宋_GB2312" w:cs="仿宋_GB2312"/>
          <w:color w:val="000000" w:themeColor="text1"/>
          <w:sz w:val="32"/>
          <w:szCs w:val="32"/>
          <w14:textFill>
            <w14:solidFill>
              <w14:schemeClr w14:val="tx1"/>
            </w14:solidFill>
          </w14:textFill>
        </w:rPr>
        <w:t>奖金</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各1000元；第9至第12名，</w:t>
      </w:r>
      <w:r>
        <w:rPr>
          <w:rFonts w:hint="eastAsia" w:ascii="仿宋_GB2312" w:hAnsi="仿宋_GB2312" w:eastAsia="仿宋_GB2312" w:cs="仿宋_GB2312"/>
          <w:color w:val="000000" w:themeColor="text1"/>
          <w:sz w:val="32"/>
          <w:szCs w:val="32"/>
          <w14:textFill>
            <w14:solidFill>
              <w14:schemeClr w14:val="tx1"/>
            </w14:solidFill>
          </w14:textFill>
        </w:rPr>
        <w:t>奖金</w:t>
      </w:r>
      <w:r>
        <w:rPr>
          <w:rFonts w:hint="eastAsia" w:ascii="仿宋_GB2312" w:hAnsi="仿宋_GB2312" w:eastAsia="仿宋_GB2312" w:cs="仿宋_GB2312"/>
          <w:i w:val="0"/>
          <w:iCs w:val="0"/>
          <w:caps w:val="0"/>
          <w:color w:val="000000" w:themeColor="text1"/>
          <w:spacing w:val="0"/>
          <w:sz w:val="32"/>
          <w:szCs w:val="32"/>
          <w:lang w:val="en-US" w:eastAsia="zh-CN"/>
          <w14:textFill>
            <w14:solidFill>
              <w14:schemeClr w14:val="tx1"/>
            </w14:solidFill>
          </w14:textFill>
        </w:rPr>
        <w:t>各800元。以上奖金均为税后金额。</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0" w:firstLineChars="0"/>
        <w:textAlignment w:val="auto"/>
        <w:rPr>
          <w:rFonts w:ascii="黑体" w:hAnsi="黑体" w:eastAsia="黑体"/>
          <w:color w:val="auto"/>
          <w:sz w:val="32"/>
          <w:szCs w:val="32"/>
        </w:rPr>
      </w:pPr>
      <w:r>
        <w:rPr>
          <w:rFonts w:hint="eastAsia" w:ascii="黑体" w:hAnsi="黑体" w:eastAsia="黑体"/>
          <w:color w:val="auto"/>
          <w:sz w:val="32"/>
          <w:szCs w:val="32"/>
        </w:rPr>
        <w:t>五、其他</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（一）参赛选手不遵守竞赛规程，或经查实有冒名顶替、作弊、扰乱赛场秩序等情形的，终止比赛资格，取消比赛成绩。已经获得相关荣誉、称号或者物质奖励的，由人力资源保障部门取消、追回。</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（二）本竞赛不收取任何费用。</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（三）本实施方案条款的最终解释权归</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深圳市宝安区人力资源局职业训练中心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所有。</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kinsoku/>
        <w:wordWrap/>
        <w:overflowPunct/>
        <w:topLinePunct w:val="0"/>
        <w:autoSpaceDE/>
        <w:autoSpaceDN/>
        <w:bidi w:val="0"/>
        <w:spacing w:line="580" w:lineRule="exact"/>
        <w:ind w:left="960" w:leftChars="0" w:hanging="960" w:hangingChars="3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附件</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eastAsia="zh-CN"/>
        </w:rPr>
        <w:t>深圳技能大赛</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宝安区智能硬件装调员（集成</w:t>
      </w:r>
    </w:p>
    <w:p>
      <w:pPr>
        <w:keepNext w:val="0"/>
        <w:keepLines w:val="0"/>
        <w:pageBreakBefore w:val="0"/>
        <w:widowControl w:val="0"/>
        <w:kinsoku/>
        <w:wordWrap/>
        <w:overflowPunct/>
        <w:topLinePunct w:val="0"/>
        <w:autoSpaceDE/>
        <w:autoSpaceDN/>
        <w:bidi w:val="0"/>
        <w:adjustRightInd/>
        <w:snapToGrid/>
        <w:spacing w:line="580" w:lineRule="exact"/>
        <w:ind w:firstLine="907" w:firstLineChars="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电路方向）职业技能竞赛报名表</w:t>
      </w:r>
    </w:p>
    <w:p>
      <w:pPr>
        <w:keepNext w:val="0"/>
        <w:keepLines w:val="0"/>
        <w:pageBreakBefore w:val="0"/>
        <w:widowControl w:val="0"/>
        <w:kinsoku/>
        <w:wordWrap/>
        <w:overflowPunct/>
        <w:topLinePunct w:val="0"/>
        <w:autoSpaceDE/>
        <w:autoSpaceDN/>
        <w:bidi w:val="0"/>
        <w:adjustRightInd/>
        <w:snapToGrid/>
        <w:spacing w:line="580" w:lineRule="exact"/>
        <w:ind w:firstLine="6803" w:firstLineChars="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pStyle w:val="2"/>
        <w:rPr>
          <w:rFonts w:hint="eastAsia"/>
        </w:rPr>
      </w:pP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kinsoku/>
        <w:wordWrap/>
        <w:overflowPunct/>
        <w:topLinePunct w:val="0"/>
        <w:autoSpaceDE/>
        <w:autoSpaceDN/>
        <w:bidi w:val="0"/>
        <w:spacing w:line="580" w:lineRule="exact"/>
        <w:ind w:left="0" w:leftChars="0" w:firstLine="0" w:firstLineChars="0"/>
        <w:textAlignment w:val="auto"/>
        <w:rPr>
          <w:rFonts w:hint="eastAsia" w:ascii="仿宋_GB2312" w:hAnsi="仿宋_GB2312" w:eastAsia="黑体" w:cs="仿宋_GB2312"/>
          <w:color w:val="auto"/>
          <w:highlight w:val="none"/>
          <w:lang w:eastAsia="zh-CN"/>
        </w:rPr>
      </w:pPr>
      <w:r>
        <w:rPr>
          <w:rFonts w:hint="eastAsia" w:ascii="黑体" w:hAnsi="黑体" w:eastAsia="黑体" w:cs="黑体"/>
          <w:b w:val="0"/>
          <w:bCs w:val="0"/>
          <w:color w:val="auto"/>
          <w:sz w:val="32"/>
          <w:szCs w:val="32"/>
          <w:highlight w:val="none"/>
        </w:rPr>
        <w:t>附件</w:t>
      </w:r>
      <w:r>
        <w:rPr>
          <w:rFonts w:hint="eastAsia" w:ascii="黑体" w:hAnsi="黑体" w:eastAsia="黑体" w:cs="黑体"/>
          <w:b w:val="0"/>
          <w:bCs w:val="0"/>
          <w:color w:val="auto"/>
          <w:sz w:val="32"/>
          <w:szCs w:val="32"/>
          <w:highlight w:val="none"/>
          <w:lang w:eastAsia="zh-CN"/>
        </w:rPr>
        <w:t>：</w:t>
      </w:r>
    </w:p>
    <w:p>
      <w:pPr>
        <w:keepNext w:val="0"/>
        <w:keepLines w:val="0"/>
        <w:pageBreakBefore w:val="0"/>
        <w:kinsoku/>
        <w:wordWrap/>
        <w:overflowPunct/>
        <w:topLinePunct w:val="0"/>
        <w:autoSpaceDE/>
        <w:autoSpaceDN/>
        <w:bidi w:val="0"/>
        <w:spacing w:line="580" w:lineRule="exact"/>
        <w:jc w:val="center"/>
        <w:textAlignment w:val="auto"/>
        <w:rPr>
          <w:rFonts w:hint="eastAsia" w:ascii="仿宋_GB2312" w:hAnsi="仿宋_GB2312" w:eastAsia="仿宋_GB2312" w:cs="仿宋_GB2312"/>
          <w:b/>
          <w:bCs/>
          <w:color w:val="auto"/>
          <w:sz w:val="36"/>
          <w:szCs w:val="36"/>
          <w:highlight w:val="none"/>
        </w:rPr>
      </w:pPr>
    </w:p>
    <w:p>
      <w:pPr>
        <w:keepNext w:val="0"/>
        <w:keepLines w:val="0"/>
        <w:pageBreakBefore w:val="0"/>
        <w:kinsoku/>
        <w:wordWrap/>
        <w:overflowPunct/>
        <w:topLinePunct w:val="0"/>
        <w:autoSpaceDE/>
        <w:autoSpaceDN/>
        <w:bidi w:val="0"/>
        <w:spacing w:line="580" w:lineRule="exact"/>
        <w:jc w:val="center"/>
        <w:textAlignment w:val="auto"/>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202</w:t>
      </w:r>
      <w:r>
        <w:rPr>
          <w:rFonts w:hint="eastAsia" w:ascii="仿宋_GB2312" w:hAnsi="仿宋_GB2312" w:eastAsia="仿宋_GB2312" w:cs="仿宋_GB2312"/>
          <w:b/>
          <w:bCs/>
          <w:color w:val="auto"/>
          <w:sz w:val="36"/>
          <w:szCs w:val="36"/>
          <w:highlight w:val="none"/>
          <w:lang w:val="en-US" w:eastAsia="zh-CN"/>
        </w:rPr>
        <w:t>5</w:t>
      </w:r>
      <w:r>
        <w:rPr>
          <w:rFonts w:hint="eastAsia" w:ascii="仿宋_GB2312" w:hAnsi="仿宋_GB2312" w:eastAsia="仿宋_GB2312" w:cs="仿宋_GB2312"/>
          <w:b/>
          <w:bCs/>
          <w:color w:val="auto"/>
          <w:sz w:val="36"/>
          <w:szCs w:val="36"/>
          <w:highlight w:val="none"/>
        </w:rPr>
        <w:t>年</w:t>
      </w:r>
      <w:r>
        <w:rPr>
          <w:rFonts w:hint="eastAsia" w:ascii="仿宋_GB2312" w:hAnsi="仿宋_GB2312" w:eastAsia="仿宋_GB2312" w:cs="仿宋_GB2312"/>
          <w:b/>
          <w:bCs/>
          <w:color w:val="auto"/>
          <w:sz w:val="36"/>
          <w:szCs w:val="36"/>
          <w:highlight w:val="none"/>
          <w:lang w:eastAsia="zh-CN"/>
        </w:rPr>
        <w:t>深圳技能大赛</w:t>
      </w:r>
      <w:r>
        <w:rPr>
          <w:rFonts w:hint="eastAsia" w:ascii="仿宋_GB2312" w:hAnsi="仿宋_GB2312" w:eastAsia="仿宋_GB2312" w:cs="仿宋_GB2312"/>
          <w:b/>
          <w:bCs/>
          <w:color w:val="auto"/>
          <w:sz w:val="36"/>
          <w:szCs w:val="36"/>
          <w:highlight w:val="none"/>
          <w:lang w:val="en-US" w:eastAsia="zh-CN"/>
        </w:rPr>
        <w:t>—</w:t>
      </w:r>
      <w:r>
        <w:rPr>
          <w:rFonts w:hint="eastAsia" w:ascii="仿宋_GB2312" w:hAnsi="仿宋_GB2312" w:eastAsia="仿宋_GB2312" w:cs="仿宋_GB2312"/>
          <w:b/>
          <w:bCs/>
          <w:color w:val="auto"/>
          <w:sz w:val="36"/>
          <w:szCs w:val="36"/>
          <w:highlight w:val="none"/>
        </w:rPr>
        <w:t>宝安区智能硬件装调员（集成电路方向）职业技能竞赛报名表</w:t>
      </w:r>
    </w:p>
    <w:tbl>
      <w:tblPr>
        <w:tblStyle w:val="7"/>
        <w:tblpPr w:leftFromText="180" w:rightFromText="180" w:vertAnchor="text" w:horzAnchor="page" w:tblpXSpec="center" w:tblpY="220"/>
        <w:tblOverlap w:val="never"/>
        <w:tblW w:w="9003" w:type="dxa"/>
        <w:jc w:val="center"/>
        <w:tblLayout w:type="fixed"/>
        <w:tblCellMar>
          <w:top w:w="0" w:type="dxa"/>
          <w:left w:w="108" w:type="dxa"/>
          <w:bottom w:w="0" w:type="dxa"/>
          <w:right w:w="108" w:type="dxa"/>
        </w:tblCellMar>
      </w:tblPr>
      <w:tblGrid>
        <w:gridCol w:w="1673"/>
        <w:gridCol w:w="1507"/>
        <w:gridCol w:w="1247"/>
        <w:gridCol w:w="833"/>
        <w:gridCol w:w="1227"/>
        <w:gridCol w:w="1260"/>
        <w:gridCol w:w="1256"/>
      </w:tblGrid>
      <w:tr>
        <w:tblPrEx>
          <w:tblCellMar>
            <w:top w:w="0" w:type="dxa"/>
            <w:left w:w="108" w:type="dxa"/>
            <w:bottom w:w="0" w:type="dxa"/>
            <w:right w:w="108" w:type="dxa"/>
          </w:tblCellMar>
        </w:tblPrEx>
        <w:trPr>
          <w:trHeight w:val="635"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  名</w:t>
            </w:r>
          </w:p>
        </w:tc>
        <w:tc>
          <w:tcPr>
            <w:tcW w:w="1507" w:type="dxa"/>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47" w:type="dxa"/>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  别</w:t>
            </w:r>
          </w:p>
        </w:tc>
        <w:tc>
          <w:tcPr>
            <w:tcW w:w="833" w:type="dxa"/>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27" w:type="dxa"/>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民  族</w:t>
            </w:r>
          </w:p>
        </w:tc>
        <w:tc>
          <w:tcPr>
            <w:tcW w:w="1260" w:type="dxa"/>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56" w:type="dxa"/>
            <w:tcBorders>
              <w:top w:val="single" w:color="auto" w:sz="4" w:space="0"/>
              <w:left w:val="nil"/>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686"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户籍所在地</w:t>
            </w:r>
          </w:p>
        </w:tc>
        <w:tc>
          <w:tcPr>
            <w:tcW w:w="1507" w:type="dxa"/>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47"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政治面貌</w:t>
            </w:r>
          </w:p>
        </w:tc>
        <w:tc>
          <w:tcPr>
            <w:tcW w:w="83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27" w:type="dxa"/>
            <w:tcBorders>
              <w:top w:val="single" w:color="auto" w:sz="4" w:space="0"/>
              <w:left w:val="single" w:color="auto" w:sz="4" w:space="0"/>
              <w:bottom w:val="nil"/>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出生年月</w:t>
            </w:r>
          </w:p>
        </w:tc>
        <w:tc>
          <w:tcPr>
            <w:tcW w:w="1260" w:type="dxa"/>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56" w:type="dxa"/>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照片</w:t>
            </w:r>
          </w:p>
        </w:tc>
      </w:tr>
      <w:tr>
        <w:tblPrEx>
          <w:tblCellMar>
            <w:top w:w="0" w:type="dxa"/>
            <w:left w:w="108" w:type="dxa"/>
            <w:bottom w:w="0" w:type="dxa"/>
            <w:right w:w="108" w:type="dxa"/>
          </w:tblCellMar>
        </w:tblPrEx>
        <w:trPr>
          <w:trHeight w:val="650"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身份证号码</w:t>
            </w:r>
          </w:p>
        </w:tc>
        <w:tc>
          <w:tcPr>
            <w:tcW w:w="3587" w:type="dxa"/>
            <w:gridSpan w:val="3"/>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27"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文化程度</w:t>
            </w:r>
          </w:p>
        </w:tc>
        <w:tc>
          <w:tcPr>
            <w:tcW w:w="1260"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1256" w:type="dxa"/>
            <w:tcBorders>
              <w:left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635"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选手类别</w:t>
            </w:r>
          </w:p>
        </w:tc>
        <w:tc>
          <w:tcPr>
            <w:tcW w:w="7330" w:type="dxa"/>
            <w:gridSpan w:val="6"/>
            <w:tcBorders>
              <w:top w:val="single" w:color="auto" w:sz="4" w:space="0"/>
              <w:left w:val="nil"/>
              <w:bottom w:val="single" w:color="auto" w:sz="4" w:space="0"/>
              <w:right w:val="single" w:color="auto" w:sz="4" w:space="0"/>
            </w:tcBorders>
            <w:vAlign w:val="center"/>
          </w:tcPr>
          <w:p>
            <w:pPr>
              <w:keepNext w:val="0"/>
              <w:keepLines w:val="0"/>
              <w:pageBreakBefore w:val="0"/>
              <w:widowControl w:val="0"/>
              <w:tabs>
                <w:tab w:val="left" w:pos="184"/>
                <w:tab w:val="left" w:pos="2742"/>
              </w:tabs>
              <w:kinsoku/>
              <w:wordWrap/>
              <w:overflowPunct/>
              <w:topLinePunct w:val="0"/>
              <w:autoSpaceDE/>
              <w:autoSpaceDN/>
              <w:bidi w:val="0"/>
              <w:adjustRightInd/>
              <w:snapToGrid/>
              <w:spacing w:line="0" w:lineRule="atLeast"/>
              <w:ind w:left="0" w:leftChars="0" w:firstLine="0" w:firstLineChars="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 宝安区从业人员   □ 宝安区在校生</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宝安区户籍/居住人员</w:t>
            </w:r>
          </w:p>
        </w:tc>
      </w:tr>
      <w:tr>
        <w:tblPrEx>
          <w:tblCellMar>
            <w:top w:w="0" w:type="dxa"/>
            <w:left w:w="108" w:type="dxa"/>
            <w:bottom w:w="0" w:type="dxa"/>
            <w:right w:w="108" w:type="dxa"/>
          </w:tblCellMar>
        </w:tblPrEx>
        <w:trPr>
          <w:trHeight w:val="803"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工作单位</w:t>
            </w:r>
          </w:p>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（或学校）</w:t>
            </w:r>
          </w:p>
        </w:tc>
        <w:tc>
          <w:tcPr>
            <w:tcW w:w="2754" w:type="dxa"/>
            <w:gridSpan w:val="2"/>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2060" w:type="dxa"/>
            <w:gridSpan w:val="2"/>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单位地址</w:t>
            </w:r>
          </w:p>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（或学校）</w:t>
            </w:r>
          </w:p>
        </w:tc>
        <w:tc>
          <w:tcPr>
            <w:tcW w:w="2516" w:type="dxa"/>
            <w:gridSpan w:val="2"/>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635"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联系电话</w:t>
            </w:r>
          </w:p>
        </w:tc>
        <w:tc>
          <w:tcPr>
            <w:tcW w:w="2754" w:type="dxa"/>
            <w:gridSpan w:val="2"/>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c>
          <w:tcPr>
            <w:tcW w:w="2060" w:type="dxa"/>
            <w:gridSpan w:val="2"/>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联系地址</w:t>
            </w:r>
          </w:p>
        </w:tc>
        <w:tc>
          <w:tcPr>
            <w:tcW w:w="2516" w:type="dxa"/>
            <w:gridSpan w:val="2"/>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1211"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240" w:firstLineChars="1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职业工种</w:t>
            </w:r>
          </w:p>
          <w:p>
            <w:pPr>
              <w:keepNext w:val="0"/>
              <w:keepLines w:val="0"/>
              <w:pageBreakBefore w:val="0"/>
              <w:widowControl w:val="0"/>
              <w:kinsoku/>
              <w:wordWrap/>
              <w:overflowPunct/>
              <w:topLinePunct w:val="0"/>
              <w:autoSpaceDE/>
              <w:autoSpaceDN/>
              <w:bidi w:val="0"/>
              <w:adjustRightInd/>
              <w:snapToGrid/>
              <w:spacing w:line="0" w:lineRule="atLeast"/>
              <w:ind w:left="0" w:leftChars="0" w:firstLine="240" w:firstLineChars="1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及等级</w:t>
            </w:r>
          </w:p>
        </w:tc>
        <w:tc>
          <w:tcPr>
            <w:tcW w:w="2754"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tabs>
                <w:tab w:val="left" w:pos="184"/>
                <w:tab w:val="left" w:pos="2742"/>
              </w:tabs>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p>
        </w:tc>
        <w:tc>
          <w:tcPr>
            <w:tcW w:w="45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184"/>
                <w:tab w:val="left" w:pos="2742"/>
              </w:tabs>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无等级      □ 专项职业能力   </w:t>
            </w:r>
          </w:p>
          <w:p>
            <w:pPr>
              <w:keepNext w:val="0"/>
              <w:keepLines w:val="0"/>
              <w:pageBreakBefore w:val="0"/>
              <w:widowControl w:val="0"/>
              <w:tabs>
                <w:tab w:val="left" w:pos="184"/>
                <w:tab w:val="left" w:pos="2742"/>
              </w:tabs>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初级工      □ 中级工    </w:t>
            </w:r>
          </w:p>
          <w:p>
            <w:pPr>
              <w:keepNext w:val="0"/>
              <w:keepLines w:val="0"/>
              <w:pageBreakBefore w:val="0"/>
              <w:widowControl w:val="0"/>
              <w:tabs>
                <w:tab w:val="left" w:pos="184"/>
                <w:tab w:val="left" w:pos="2742"/>
              </w:tabs>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 高级工      □ 技师    </w:t>
            </w:r>
          </w:p>
          <w:p>
            <w:pPr>
              <w:keepNext w:val="0"/>
              <w:keepLines w:val="0"/>
              <w:pageBreakBefore w:val="0"/>
              <w:widowControl w:val="0"/>
              <w:tabs>
                <w:tab w:val="left" w:pos="184"/>
                <w:tab w:val="left" w:pos="2742"/>
              </w:tabs>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高级技师 </w:t>
            </w:r>
          </w:p>
        </w:tc>
      </w:tr>
      <w:tr>
        <w:tblPrEx>
          <w:tblCellMar>
            <w:top w:w="0" w:type="dxa"/>
            <w:left w:w="108" w:type="dxa"/>
            <w:bottom w:w="0" w:type="dxa"/>
            <w:right w:w="108" w:type="dxa"/>
          </w:tblCellMar>
        </w:tblPrEx>
        <w:trPr>
          <w:cantSplit/>
          <w:trHeight w:val="1896"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ind w:left="113" w:right="113"/>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申请人签名（手签）</w:t>
            </w:r>
          </w:p>
        </w:tc>
        <w:tc>
          <w:tcPr>
            <w:tcW w:w="7330" w:type="dxa"/>
            <w:gridSpan w:val="6"/>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本人承诺个人资料真实有效，如有虚假，自愿承担法律后果。</w:t>
            </w:r>
          </w:p>
          <w:p>
            <w:pPr>
              <w:pStyle w:val="11"/>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p>
          <w:p>
            <w:pPr>
              <w:pStyle w:val="11"/>
              <w:keepNext w:val="0"/>
              <w:keepLines w:val="0"/>
              <w:pageBreakBefore w:val="0"/>
              <w:widowControl w:val="0"/>
              <w:kinsoku/>
              <w:wordWrap/>
              <w:overflowPunct/>
              <w:topLinePunct w:val="0"/>
              <w:autoSpaceDE/>
              <w:autoSpaceDN/>
              <w:bidi w:val="0"/>
              <w:adjustRightInd/>
              <w:snapToGrid/>
              <w:spacing w:line="0" w:lineRule="atLeast"/>
              <w:ind w:firstLine="4560" w:firstLineChars="19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签名：</w:t>
            </w:r>
          </w:p>
          <w:p>
            <w:pPr>
              <w:pStyle w:val="11"/>
              <w:keepNext w:val="0"/>
              <w:keepLines w:val="0"/>
              <w:pageBreakBefore w:val="0"/>
              <w:widowControl w:val="0"/>
              <w:kinsoku/>
              <w:wordWrap/>
              <w:overflowPunct/>
              <w:topLinePunct w:val="0"/>
              <w:autoSpaceDE/>
              <w:autoSpaceDN/>
              <w:bidi w:val="0"/>
              <w:adjustRightInd/>
              <w:snapToGrid/>
              <w:spacing w:line="0" w:lineRule="atLeast"/>
              <w:ind w:firstLine="5520" w:firstLineChars="2300"/>
              <w:textAlignment w:val="auto"/>
              <w:rPr>
                <w:rFonts w:hint="eastAsia" w:ascii="仿宋_GB2312" w:hAnsi="仿宋_GB2312" w:eastAsia="仿宋_GB2312" w:cs="仿宋_GB2312"/>
                <w:color w:val="auto"/>
                <w:sz w:val="24"/>
                <w:szCs w:val="24"/>
                <w:highlight w:val="none"/>
              </w:rPr>
            </w:pPr>
          </w:p>
          <w:p>
            <w:pPr>
              <w:pStyle w:val="11"/>
              <w:keepNext w:val="0"/>
              <w:keepLines w:val="0"/>
              <w:pageBreakBefore w:val="0"/>
              <w:widowControl w:val="0"/>
              <w:kinsoku/>
              <w:wordWrap/>
              <w:overflowPunct/>
              <w:topLinePunct w:val="0"/>
              <w:autoSpaceDE/>
              <w:autoSpaceDN/>
              <w:bidi w:val="0"/>
              <w:adjustRightInd/>
              <w:snapToGrid/>
              <w:spacing w:line="0" w:lineRule="atLeast"/>
              <w:ind w:firstLine="5040" w:firstLineChars="21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    月    日</w:t>
            </w:r>
          </w:p>
        </w:tc>
      </w:tr>
      <w:tr>
        <w:tblPrEx>
          <w:tblCellMar>
            <w:top w:w="0" w:type="dxa"/>
            <w:left w:w="108" w:type="dxa"/>
            <w:bottom w:w="0" w:type="dxa"/>
            <w:right w:w="108" w:type="dxa"/>
          </w:tblCellMar>
        </w:tblPrEx>
        <w:trPr>
          <w:cantSplit/>
          <w:trHeight w:val="1300" w:hRule="atLeast"/>
          <w:jc w:val="center"/>
        </w:trPr>
        <w:tc>
          <w:tcPr>
            <w:tcW w:w="1673" w:type="dxa"/>
            <w:tcBorders>
              <w:top w:val="single" w:color="auto" w:sz="4" w:space="0"/>
              <w:left w:val="single" w:color="auto" w:sz="4" w:space="0"/>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ind w:left="113" w:right="113"/>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单位意见</w:t>
            </w:r>
          </w:p>
        </w:tc>
        <w:tc>
          <w:tcPr>
            <w:tcW w:w="7330" w:type="dxa"/>
            <w:gridSpan w:val="6"/>
            <w:tcBorders>
              <w:top w:val="single" w:color="auto" w:sz="4" w:space="0"/>
              <w:left w:val="nil"/>
              <w:bottom w:val="single" w:color="auto" w:sz="4" w:space="0"/>
              <w:right w:val="single" w:color="auto" w:sz="4" w:space="0"/>
            </w:tcBorders>
            <w:vAlign w:val="center"/>
          </w:tcPr>
          <w:p>
            <w:pPr>
              <w:pStyle w:val="11"/>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p>
          <w:p>
            <w:pPr>
              <w:pStyle w:val="11"/>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auto"/>
                <w:sz w:val="24"/>
                <w:szCs w:val="24"/>
                <w:highlight w:val="none"/>
              </w:rPr>
            </w:pPr>
          </w:p>
          <w:p>
            <w:pPr>
              <w:pStyle w:val="11"/>
              <w:keepNext w:val="0"/>
              <w:keepLines w:val="0"/>
              <w:pageBreakBefore w:val="0"/>
              <w:widowControl w:val="0"/>
              <w:kinsoku/>
              <w:wordWrap/>
              <w:overflowPunct/>
              <w:topLinePunct w:val="0"/>
              <w:autoSpaceDE/>
              <w:autoSpaceDN/>
              <w:bidi w:val="0"/>
              <w:adjustRightInd/>
              <w:snapToGrid/>
              <w:spacing w:line="0" w:lineRule="atLeast"/>
              <w:ind w:firstLine="5520" w:firstLineChars="23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（盖章）</w:t>
            </w:r>
          </w:p>
          <w:p>
            <w:pPr>
              <w:pStyle w:val="11"/>
              <w:keepNext w:val="0"/>
              <w:keepLines w:val="0"/>
              <w:pageBreakBefore w:val="0"/>
              <w:widowControl w:val="0"/>
              <w:kinsoku/>
              <w:wordWrap/>
              <w:overflowPunct/>
              <w:topLinePunct w:val="0"/>
              <w:autoSpaceDE/>
              <w:autoSpaceDN/>
              <w:bidi w:val="0"/>
              <w:adjustRightInd/>
              <w:snapToGrid/>
              <w:spacing w:line="0" w:lineRule="atLeast"/>
              <w:ind w:firstLine="5520" w:firstLineChars="23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   月    日</w:t>
            </w:r>
          </w:p>
        </w:tc>
      </w:tr>
    </w:tbl>
    <w:p>
      <w:pPr>
        <w:pStyle w:val="11"/>
        <w:keepNext w:val="0"/>
        <w:keepLines w:val="0"/>
        <w:pageBreakBefore w:val="0"/>
        <w:widowControl w:val="0"/>
        <w:kinsoku/>
        <w:wordWrap/>
        <w:overflowPunct/>
        <w:topLinePunct w:val="0"/>
        <w:autoSpaceDE/>
        <w:autoSpaceDN/>
        <w:bidi w:val="0"/>
        <w:adjustRightInd/>
        <w:snapToGrid/>
        <w:spacing w:line="580" w:lineRule="exact"/>
        <w:textAlignment w:val="auto"/>
        <w:rPr>
          <w:color w:val="auto"/>
          <w:sz w:val="24"/>
          <w:szCs w:val="24"/>
        </w:rPr>
      </w:pPr>
      <w:r>
        <w:rPr>
          <w:rFonts w:hint="eastAsia" w:ascii="仿宋_GB2312" w:hAnsi="仿宋_GB2312" w:eastAsia="仿宋_GB2312" w:cs="仿宋_GB2312"/>
          <w:b/>
          <w:bCs/>
          <w:color w:val="auto"/>
          <w:sz w:val="24"/>
          <w:szCs w:val="24"/>
          <w:highlight w:val="none"/>
          <w:lang w:val="en-US" w:eastAsia="zh-CN"/>
        </w:rPr>
        <w:t>特别说明：</w:t>
      </w:r>
      <w:r>
        <w:rPr>
          <w:rFonts w:hint="eastAsia" w:ascii="仿宋_GB2312" w:hAnsi="仿宋_GB2312" w:eastAsia="仿宋_GB2312" w:cs="仿宋_GB2312"/>
          <w:color w:val="auto"/>
          <w:sz w:val="24"/>
          <w:szCs w:val="24"/>
          <w:highlight w:val="none"/>
          <w:lang w:val="en-US" w:eastAsia="zh-CN"/>
        </w:rPr>
        <w:t>宝安区户籍/居住、新业态、灵活就业群体无需单位意见，提供相关居住证明，包括居住证、自有房产证、租房合同等资料复印件。</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Style w:val="9"/>
                              <w:rFonts w:ascii="宋体" w:hAnsi="宋体"/>
                              <w:sz w:val="24"/>
                              <w:szCs w:val="24"/>
                            </w:rPr>
                          </w:pPr>
                          <w:r>
                            <w:rPr>
                              <w:rStyle w:val="9"/>
                              <w:rFonts w:hint="eastAsia" w:ascii="宋体" w:hAnsi="宋体"/>
                              <w:sz w:val="24"/>
                              <w:szCs w:val="24"/>
                            </w:rPr>
                            <w:t>—</w:t>
                          </w:r>
                          <w:r>
                            <w:rPr>
                              <w:rFonts w:ascii="宋体" w:hAnsi="宋体"/>
                              <w:sz w:val="24"/>
                              <w:szCs w:val="24"/>
                            </w:rPr>
                            <w:fldChar w:fldCharType="begin"/>
                          </w:r>
                          <w:r>
                            <w:rPr>
                              <w:rStyle w:val="9"/>
                              <w:rFonts w:ascii="宋体" w:hAnsi="宋体"/>
                              <w:sz w:val="24"/>
                              <w:szCs w:val="24"/>
                            </w:rPr>
                            <w:instrText xml:space="preserve">PAGE  </w:instrText>
                          </w:r>
                          <w:r>
                            <w:rPr>
                              <w:rFonts w:ascii="宋体" w:hAnsi="宋体"/>
                              <w:sz w:val="24"/>
                              <w:szCs w:val="24"/>
                            </w:rPr>
                            <w:fldChar w:fldCharType="separate"/>
                          </w:r>
                          <w:r>
                            <w:rPr>
                              <w:rStyle w:val="9"/>
                              <w:rFonts w:ascii="宋体" w:hAnsi="宋体"/>
                              <w:sz w:val="24"/>
                              <w:szCs w:val="24"/>
                            </w:rPr>
                            <w:t>7</w:t>
                          </w:r>
                          <w:r>
                            <w:rPr>
                              <w:rFonts w:ascii="宋体" w:hAnsi="宋体"/>
                              <w:sz w:val="24"/>
                              <w:szCs w:val="24"/>
                            </w:rPr>
                            <w:fldChar w:fldCharType="end"/>
                          </w:r>
                          <w:r>
                            <w:rPr>
                              <w:rStyle w:val="9"/>
                              <w:rFonts w:hint="eastAsia" w:ascii="宋体" w:hAnsi="宋体"/>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ARvlecMwIAAGMEAAAOAAAAAAAAAAEAIAAA&#10;ADUBAABkcnMvZTJvRG9jLnhtbFBLBQYAAAAABgAGAFkBAADaBQAAAAA=&#10;">
              <v:fill on="f" focussize="0,0"/>
              <v:stroke on="f" weight="0.5pt"/>
              <v:imagedata o:title=""/>
              <o:lock v:ext="edit" aspectratio="f"/>
              <v:textbox inset="0mm,0mm,0mm,0mm" style="mso-fit-shape-to-text:t;">
                <w:txbxContent>
                  <w:p>
                    <w:pPr>
                      <w:pStyle w:val="2"/>
                      <w:rPr>
                        <w:rStyle w:val="9"/>
                        <w:rFonts w:ascii="宋体" w:hAnsi="宋体"/>
                        <w:sz w:val="24"/>
                        <w:szCs w:val="24"/>
                      </w:rPr>
                    </w:pPr>
                    <w:r>
                      <w:rPr>
                        <w:rStyle w:val="9"/>
                        <w:rFonts w:hint="eastAsia" w:ascii="宋体" w:hAnsi="宋体"/>
                        <w:sz w:val="24"/>
                        <w:szCs w:val="24"/>
                      </w:rPr>
                      <w:t>—</w:t>
                    </w:r>
                    <w:r>
                      <w:rPr>
                        <w:rFonts w:ascii="宋体" w:hAnsi="宋体"/>
                        <w:sz w:val="24"/>
                        <w:szCs w:val="24"/>
                      </w:rPr>
                      <w:fldChar w:fldCharType="begin"/>
                    </w:r>
                    <w:r>
                      <w:rPr>
                        <w:rStyle w:val="9"/>
                        <w:rFonts w:ascii="宋体" w:hAnsi="宋体"/>
                        <w:sz w:val="24"/>
                        <w:szCs w:val="24"/>
                      </w:rPr>
                      <w:instrText xml:space="preserve">PAGE  </w:instrText>
                    </w:r>
                    <w:r>
                      <w:rPr>
                        <w:rFonts w:ascii="宋体" w:hAnsi="宋体"/>
                        <w:sz w:val="24"/>
                        <w:szCs w:val="24"/>
                      </w:rPr>
                      <w:fldChar w:fldCharType="separate"/>
                    </w:r>
                    <w:r>
                      <w:rPr>
                        <w:rStyle w:val="9"/>
                        <w:rFonts w:ascii="宋体" w:hAnsi="宋体"/>
                        <w:sz w:val="24"/>
                        <w:szCs w:val="24"/>
                      </w:rPr>
                      <w:t>7</w:t>
                    </w:r>
                    <w:r>
                      <w:rPr>
                        <w:rFonts w:ascii="宋体" w:hAnsi="宋体"/>
                        <w:sz w:val="24"/>
                        <w:szCs w:val="24"/>
                      </w:rPr>
                      <w:fldChar w:fldCharType="end"/>
                    </w:r>
                    <w:r>
                      <w:rPr>
                        <w:rStyle w:val="9"/>
                        <w:rFonts w:hint="eastAsia" w:ascii="宋体" w:hAnsi="宋体"/>
                        <w:sz w:val="24"/>
                        <w:szCs w:val="24"/>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B57C31"/>
    <w:multiLevelType w:val="singleLevel"/>
    <w:tmpl w:val="46B57C3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64B0E"/>
    <w:rsid w:val="10CF32FA"/>
    <w:rsid w:val="11254CC9"/>
    <w:rsid w:val="12587BDC"/>
    <w:rsid w:val="170A1291"/>
    <w:rsid w:val="1F583C64"/>
    <w:rsid w:val="211A7F1F"/>
    <w:rsid w:val="28BF73A1"/>
    <w:rsid w:val="2D12214D"/>
    <w:rsid w:val="2DEF248E"/>
    <w:rsid w:val="385C7BF0"/>
    <w:rsid w:val="3C583196"/>
    <w:rsid w:val="3D6A3AF8"/>
    <w:rsid w:val="3F9B2944"/>
    <w:rsid w:val="44F1051B"/>
    <w:rsid w:val="4BFC19B0"/>
    <w:rsid w:val="4CED6C1A"/>
    <w:rsid w:val="4DF10D7A"/>
    <w:rsid w:val="592B7F6F"/>
    <w:rsid w:val="596671F9"/>
    <w:rsid w:val="59A654A4"/>
    <w:rsid w:val="59AE2CE6"/>
    <w:rsid w:val="5AC031EC"/>
    <w:rsid w:val="5EDE4B44"/>
    <w:rsid w:val="690D159C"/>
    <w:rsid w:val="6AA34618"/>
    <w:rsid w:val="6BC84230"/>
    <w:rsid w:val="71564B0E"/>
    <w:rsid w:val="732A72C8"/>
    <w:rsid w:val="74681C20"/>
    <w:rsid w:val="747D56CB"/>
    <w:rsid w:val="76AFDD57"/>
    <w:rsid w:val="7CEBE237"/>
    <w:rsid w:val="7F326F96"/>
    <w:rsid w:val="B8FF9FDC"/>
    <w:rsid w:val="BD79670A"/>
    <w:rsid w:val="BFD1CA80"/>
    <w:rsid w:val="CAFDF13D"/>
    <w:rsid w:val="D5BED092"/>
    <w:rsid w:val="E3FF2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640" w:firstLineChars="200"/>
      <w:jc w:val="both"/>
    </w:pPr>
    <w:rPr>
      <w:rFonts w:ascii="仿宋_GB2312" w:hAnsi="仿宋_GB2312" w:eastAsia="仿宋_GB2312" w:cstheme="minorBidi"/>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4">
    <w:name w:val="Normal Indent"/>
    <w:basedOn w:val="1"/>
    <w:qFormat/>
    <w:uiPriority w:val="0"/>
    <w:pPr>
      <w:ind w:firstLine="420" w:firstLineChars="200"/>
    </w:pPr>
  </w:style>
  <w:style w:type="paragraph" w:styleId="5">
    <w:name w:val="Body Text"/>
    <w:basedOn w:val="1"/>
    <w:qFormat/>
    <w:uiPriority w:val="99"/>
    <w:pPr>
      <w:spacing w:after="12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unhideWhenUsed/>
    <w:qFormat/>
    <w:uiPriority w:val="0"/>
  </w:style>
  <w:style w:type="paragraph" w:customStyle="1" w:styleId="10">
    <w:name w:val="WW-Default"/>
    <w:qFormat/>
    <w:uiPriority w:val="0"/>
    <w:pPr>
      <w:widowControl w:val="0"/>
      <w:suppressAutoHyphens/>
      <w:autoSpaceDE w:val="0"/>
    </w:pPr>
    <w:rPr>
      <w:rFonts w:ascii="Calibri" w:hAnsi="Calibri" w:eastAsia="宋体" w:cs="Times New Roman"/>
      <w:color w:val="000000"/>
      <w:sz w:val="24"/>
      <w:szCs w:val="24"/>
      <w:lang w:val="en-US" w:eastAsia="zh-CN" w:bidi="ar-SA"/>
    </w:rPr>
  </w:style>
  <w:style w:type="paragraph" w:customStyle="1" w:styleId="11">
    <w:name w:val="正文 New"/>
    <w:qFormat/>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2658</Words>
  <Characters>2838</Characters>
  <Lines>0</Lines>
  <Paragraphs>0</Paragraphs>
  <TotalTime>14</TotalTime>
  <ScaleCrop>false</ScaleCrop>
  <LinksUpToDate>false</LinksUpToDate>
  <CharactersWithSpaces>2962</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2025-08-27T09:12:00Z</dcterms:created>
  <dc:creator>王红付</dc:creator>
  <cp:lastModifiedBy>李滢</cp:lastModifiedBy>
  <dcterms:modified xsi:type="dcterms:W3CDTF">2025-10-13T16:40:05Z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D853572FF0EB4E2581C6024349670E44_13</vt:lpwstr>
  </property>
  <property fmtid="{D5CDD505-2E9C-101B-9397-08002B2CF9AE}" pid="4" name="KSOTemplateDocerSaveRecord">
    <vt:lpwstr>eyJoZGlkIjoiMGE3MTU1MDk4NjAwNmFiOWE1YjFiNzBiOGE2Y2RiNDciLCJ1c2VySWQiOiIxNjE3NTgxMzg4In0=</vt:lpwstr>
  </property>
</Properties>
</file>