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eastAsia" w:ascii="CESI仿宋-GB2312" w:hAnsi="CESI仿宋-GB2312" w:eastAsia="CESI仿宋-GB2312" w:cs="CESI仿宋-GB2312"/>
          <w:b w:val="0"/>
          <w:bCs w:val="0"/>
          <w:sz w:val="32"/>
          <w:szCs w:val="32"/>
          <w:lang w:val="en-US" w:eastAsia="zh-CN"/>
        </w:rPr>
      </w:pPr>
      <w:r>
        <w:rPr>
          <w:rFonts w:hint="eastAsia" w:ascii="CESI仿宋-GB2312" w:hAnsi="CESI仿宋-GB2312" w:eastAsia="CESI仿宋-GB2312" w:cs="CESI仿宋-GB2312"/>
          <w:b w:val="0"/>
          <w:bCs w:val="0"/>
          <w:sz w:val="32"/>
          <w:szCs w:val="32"/>
          <w:lang w:val="en-US" w:eastAsia="zh-CN"/>
        </w:rPr>
        <w:t>附件2</w:t>
      </w:r>
    </w:p>
    <w:p>
      <w:pPr>
        <w:ind w:firstLine="560"/>
      </w:pPr>
      <w:bookmarkStart w:id="74" w:name="_GoBack"/>
      <w:bookmarkEnd w:id="74"/>
    </w:p>
    <w:p>
      <w:pPr>
        <w:ind w:firstLine="560"/>
      </w:pPr>
    </w:p>
    <w:p>
      <w:pPr>
        <w:ind w:firstLine="560"/>
      </w:pPr>
    </w:p>
    <w:p>
      <w:pPr>
        <w:ind w:firstLine="0" w:firstLineChars="0"/>
        <w:jc w:val="center"/>
        <w:rPr>
          <w:rFonts w:hint="eastAsia" w:ascii="方正小标宋简体" w:eastAsia="方正小标宋简体"/>
          <w:sz w:val="52"/>
          <w:szCs w:val="52"/>
        </w:rPr>
      </w:pPr>
      <w:r>
        <w:rPr>
          <w:rFonts w:hint="eastAsia" w:ascii="方正小标宋简体" w:eastAsia="方正小标宋简体"/>
          <w:sz w:val="52"/>
          <w:szCs w:val="52"/>
        </w:rPr>
        <w:t>深圳市宝安区人力资源事业发展“十五五”规划</w:t>
      </w:r>
    </w:p>
    <w:p>
      <w:pPr>
        <w:ind w:firstLine="0" w:firstLineChars="0"/>
        <w:jc w:val="center"/>
        <w:rPr>
          <w:rFonts w:hint="eastAsia" w:ascii="CESI楷体-GB2312" w:hAnsi="CESI楷体-GB2312" w:eastAsia="CESI楷体-GB2312" w:cs="CESI楷体-GB2312"/>
          <w:b w:val="0"/>
          <w:bCs/>
          <w:sz w:val="48"/>
          <w:szCs w:val="48"/>
          <w:lang w:eastAsia="zh-CN"/>
        </w:rPr>
      </w:pPr>
      <w:r>
        <w:rPr>
          <w:rFonts w:hint="eastAsia" w:ascii="CESI楷体-GB2312" w:hAnsi="CESI楷体-GB2312" w:eastAsia="CESI楷体-GB2312" w:cs="CESI楷体-GB2312"/>
          <w:b w:val="0"/>
          <w:bCs/>
          <w:sz w:val="48"/>
          <w:szCs w:val="48"/>
          <w:lang w:eastAsia="zh-CN"/>
        </w:rPr>
        <w:t>（征求意见稿）</w:t>
      </w:r>
    </w:p>
    <w:p>
      <w:pPr>
        <w:ind w:firstLine="56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sdt>
      <w:sdtPr>
        <w:rPr>
          <w:rFonts w:ascii="Times New Roman" w:hAnsi="Times New Roman" w:eastAsia="仿宋_GB2312" w:cs="Times New Roman"/>
          <w:color w:val="auto"/>
          <w:kern w:val="2"/>
          <w:sz w:val="28"/>
          <w:szCs w:val="24"/>
          <w:lang w:val="zh-CN"/>
        </w:rPr>
        <w:id w:val="-1534339707"/>
        <w:docPartObj>
          <w:docPartGallery w:val="Table of Contents"/>
          <w:docPartUnique/>
        </w:docPartObj>
      </w:sdtPr>
      <w:sdtEndPr>
        <w:rPr>
          <w:rFonts w:ascii="Times New Roman" w:hAnsi="Times New Roman" w:eastAsia="仿宋_GB2312" w:cs="Times New Roman"/>
          <w:b/>
          <w:bCs/>
          <w:color w:val="auto"/>
          <w:kern w:val="2"/>
          <w:sz w:val="28"/>
          <w:szCs w:val="24"/>
          <w:lang w:val="zh-CN"/>
        </w:rPr>
      </w:sdtEndPr>
      <w:sdtContent>
        <w:p>
          <w:pPr>
            <w:pStyle w:val="46"/>
            <w:ind w:firstLine="560"/>
            <w:jc w:val="center"/>
            <w:rPr>
              <w:rFonts w:hint="eastAsia" w:ascii="仿宋_GB2312" w:eastAsia="仿宋_GB2312"/>
              <w:b/>
              <w:bCs/>
              <w:color w:val="auto"/>
            </w:rPr>
          </w:pPr>
          <w:r>
            <w:rPr>
              <w:rFonts w:hint="eastAsia" w:ascii="仿宋_GB2312" w:eastAsia="仿宋_GB2312"/>
              <w:b/>
              <w:bCs/>
              <w:color w:val="auto"/>
              <w:lang w:val="zh-CN"/>
            </w:rPr>
            <w:t>目  录</w:t>
          </w:r>
        </w:p>
        <w:p>
          <w:pPr>
            <w:pStyle w:val="2"/>
            <w:ind w:firstLine="560"/>
            <w:rPr>
              <w:rFonts w:hint="eastAsia" w:asciiTheme="minorHAnsi" w:hAnsiTheme="minorHAnsi" w:eastAsiaTheme="minorEastAsia" w:cstheme="minorBidi"/>
              <w:b w:val="0"/>
              <w:sz w:val="22"/>
              <w14:ligatures w14:val="standardContextual"/>
            </w:rPr>
          </w:pPr>
          <w:r>
            <w:rPr>
              <w:b w:val="0"/>
            </w:rPr>
            <w:fldChar w:fldCharType="begin"/>
          </w:r>
          <w:r>
            <w:rPr>
              <w:b w:val="0"/>
            </w:rPr>
            <w:instrText xml:space="preserve"> TOC \o "1-3" \h \z \u </w:instrText>
          </w:r>
          <w:r>
            <w:rPr>
              <w:b w:val="0"/>
            </w:rPr>
            <w:fldChar w:fldCharType="separate"/>
          </w:r>
          <w:r>
            <w:fldChar w:fldCharType="begin"/>
          </w:r>
          <w:r>
            <w:instrText xml:space="preserve"> HYPERLINK \l "_Toc225182095" </w:instrText>
          </w:r>
          <w:r>
            <w:fldChar w:fldCharType="separate"/>
          </w:r>
          <w:r>
            <w:rPr>
              <w:rStyle w:val="24"/>
              <w:rFonts w:hint="eastAsia"/>
            </w:rPr>
            <w:t>第一章  发展基础和机遇挑战</w:t>
          </w:r>
          <w:r>
            <w:rPr>
              <w:rFonts w:hint="eastAsia"/>
            </w:rPr>
            <w:tab/>
          </w:r>
          <w:r>
            <w:rPr>
              <w:rFonts w:hint="eastAsia"/>
            </w:rPr>
            <w:fldChar w:fldCharType="begin"/>
          </w:r>
          <w:r>
            <w:rPr>
              <w:rFonts w:hint="eastAsia"/>
            </w:rPr>
            <w:instrText xml:space="preserve"> </w:instrText>
          </w:r>
          <w:r>
            <w:instrText xml:space="preserve">PAGEREF _Toc225182095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"_Toc225182096" </w:instrText>
          </w:r>
          <w:r>
            <w:fldChar w:fldCharType="separate"/>
          </w:r>
          <w:r>
            <w:rPr>
              <w:rStyle w:val="24"/>
              <w:rFonts w:hint="eastAsia"/>
            </w:rPr>
            <w:t>第一节  发展基础</w:t>
          </w:r>
          <w:r>
            <w:rPr>
              <w:rFonts w:hint="eastAsia"/>
            </w:rPr>
            <w:tab/>
          </w:r>
          <w:r>
            <w:rPr>
              <w:rFonts w:hint="eastAsia"/>
            </w:rPr>
            <w:fldChar w:fldCharType="begin"/>
          </w:r>
          <w:r>
            <w:rPr>
              <w:rFonts w:hint="eastAsia"/>
            </w:rPr>
            <w:instrText xml:space="preserve"> </w:instrText>
          </w:r>
          <w:r>
            <w:instrText xml:space="preserve">PAGEREF _Toc225182096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"_Toc225182097" </w:instrText>
          </w:r>
          <w:r>
            <w:fldChar w:fldCharType="separate"/>
          </w:r>
          <w:r>
            <w:rPr>
              <w:rStyle w:val="24"/>
              <w:rFonts w:hint="eastAsia"/>
            </w:rPr>
            <w:t>第二节  机遇挑战</w:t>
          </w:r>
          <w:r>
            <w:rPr>
              <w:rFonts w:hint="eastAsia"/>
            </w:rPr>
            <w:tab/>
          </w:r>
          <w:r>
            <w:rPr>
              <w:rFonts w:hint="eastAsia"/>
            </w:rPr>
            <w:fldChar w:fldCharType="begin"/>
          </w:r>
          <w:r>
            <w:rPr>
              <w:rFonts w:hint="eastAsia"/>
            </w:rPr>
            <w:instrText xml:space="preserve"> </w:instrText>
          </w:r>
          <w:r>
            <w:instrText xml:space="preserve">PAGEREF _Toc225182097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2"/>
            <w:rPr>
              <w:rFonts w:hint="eastAsia" w:asciiTheme="minorHAnsi" w:hAnsiTheme="minorHAnsi" w:eastAsiaTheme="minorEastAsia" w:cstheme="minorBidi"/>
              <w:b w:val="0"/>
              <w:sz w:val="22"/>
              <w14:ligatures w14:val="standardContextual"/>
            </w:rPr>
          </w:pPr>
          <w:r>
            <w:fldChar w:fldCharType="begin"/>
          </w:r>
          <w:r>
            <w:instrText xml:space="preserve"> HYPERLINK \l "_Toc225182098" </w:instrText>
          </w:r>
          <w:r>
            <w:fldChar w:fldCharType="separate"/>
          </w:r>
          <w:r>
            <w:rPr>
              <w:rStyle w:val="24"/>
              <w:rFonts w:hint="eastAsia"/>
            </w:rPr>
            <w:t>第二章  总体要求</w:t>
          </w:r>
          <w:r>
            <w:rPr>
              <w:rFonts w:hint="eastAsia"/>
            </w:rPr>
            <w:tab/>
          </w:r>
          <w:r>
            <w:rPr>
              <w:rFonts w:hint="eastAsia"/>
            </w:rPr>
            <w:fldChar w:fldCharType="begin"/>
          </w:r>
          <w:r>
            <w:rPr>
              <w:rFonts w:hint="eastAsia"/>
            </w:rPr>
            <w:instrText xml:space="preserve"> </w:instrText>
          </w:r>
          <w:r>
            <w:instrText xml:space="preserve">PAGEREF _Toc225182098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"_Toc225182099" </w:instrText>
          </w:r>
          <w:r>
            <w:fldChar w:fldCharType="separate"/>
          </w:r>
          <w:r>
            <w:rPr>
              <w:rStyle w:val="24"/>
              <w:rFonts w:hint="eastAsia"/>
            </w:rPr>
            <w:t>第一节  指导思想</w:t>
          </w:r>
          <w:r>
            <w:rPr>
              <w:rFonts w:hint="eastAsia"/>
            </w:rPr>
            <w:tab/>
          </w:r>
          <w:r>
            <w:rPr>
              <w:rFonts w:hint="eastAsia"/>
            </w:rPr>
            <w:fldChar w:fldCharType="begin"/>
          </w:r>
          <w:r>
            <w:rPr>
              <w:rFonts w:hint="eastAsia"/>
            </w:rPr>
            <w:instrText xml:space="preserve"> </w:instrText>
          </w:r>
          <w:r>
            <w:instrText xml:space="preserve">PAGEREF _Toc225182099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"_Toc225182100" </w:instrText>
          </w:r>
          <w:r>
            <w:fldChar w:fldCharType="separate"/>
          </w:r>
          <w:r>
            <w:rPr>
              <w:rStyle w:val="24"/>
              <w:rFonts w:hint="eastAsia"/>
            </w:rPr>
            <w:t>第二节  基本原则</w:t>
          </w:r>
          <w:r>
            <w:rPr>
              <w:rFonts w:hint="eastAsia"/>
            </w:rPr>
            <w:tab/>
          </w:r>
          <w:r>
            <w:rPr>
              <w:rFonts w:hint="eastAsia"/>
            </w:rPr>
            <w:fldChar w:fldCharType="begin"/>
          </w:r>
          <w:r>
            <w:rPr>
              <w:rFonts w:hint="eastAsia"/>
            </w:rPr>
            <w:instrText xml:space="preserve"> </w:instrText>
          </w:r>
          <w:r>
            <w:instrText xml:space="preserve">PAGEREF _Toc225182100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"_Toc225182101" </w:instrText>
          </w:r>
          <w:r>
            <w:fldChar w:fldCharType="separate"/>
          </w:r>
          <w:r>
            <w:rPr>
              <w:rStyle w:val="24"/>
              <w:rFonts w:hint="eastAsia"/>
            </w:rPr>
            <w:t>第三节  主要目标</w:t>
          </w:r>
          <w:r>
            <w:rPr>
              <w:rFonts w:hint="eastAsia"/>
            </w:rPr>
            <w:tab/>
          </w:r>
          <w:r>
            <w:rPr>
              <w:rFonts w:hint="eastAsia"/>
            </w:rPr>
            <w:fldChar w:fldCharType="begin"/>
          </w:r>
          <w:r>
            <w:rPr>
              <w:rFonts w:hint="eastAsia"/>
            </w:rPr>
            <w:instrText xml:space="preserve"> </w:instrText>
          </w:r>
          <w:r>
            <w:instrText xml:space="preserve">PAGEREF _Toc225182101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pPr>
            <w:pStyle w:val="2"/>
            <w:rPr>
              <w:rFonts w:hint="eastAsia" w:asciiTheme="minorHAnsi" w:hAnsiTheme="minorHAnsi" w:eastAsiaTheme="minorEastAsia" w:cstheme="minorBidi"/>
              <w:b w:val="0"/>
              <w:sz w:val="22"/>
              <w14:ligatures w14:val="standardContextual"/>
            </w:rPr>
          </w:pPr>
          <w:r>
            <w:fldChar w:fldCharType="begin"/>
          </w:r>
          <w:r>
            <w:instrText xml:space="preserve"> HYPERLINK \l "_Toc225182102" </w:instrText>
          </w:r>
          <w:r>
            <w:fldChar w:fldCharType="separate"/>
          </w:r>
          <w:r>
            <w:rPr>
              <w:rStyle w:val="24"/>
              <w:rFonts w:hint="eastAsia"/>
            </w:rPr>
            <w:t>第三章 促进高质量充分就业</w:t>
          </w:r>
          <w:r>
            <w:rPr>
              <w:rFonts w:hint="eastAsia"/>
            </w:rPr>
            <w:tab/>
          </w:r>
          <w:r>
            <w:rPr>
              <w:rFonts w:hint="eastAsia"/>
            </w:rPr>
            <w:fldChar w:fldCharType="begin"/>
          </w:r>
          <w:r>
            <w:rPr>
              <w:rFonts w:hint="eastAsia"/>
            </w:rPr>
            <w:instrText xml:space="preserve"> </w:instrText>
          </w:r>
          <w:r>
            <w:instrText xml:space="preserve">PAGEREF _Toc225182102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"_Toc225182103" </w:instrText>
          </w:r>
          <w:r>
            <w:fldChar w:fldCharType="separate"/>
          </w:r>
          <w:r>
            <w:rPr>
              <w:rStyle w:val="24"/>
              <w:rFonts w:hint="eastAsia"/>
            </w:rPr>
            <w:t>第一节 构建就业友好型发展方式</w:t>
          </w:r>
          <w:r>
            <w:rPr>
              <w:rFonts w:hint="eastAsia"/>
            </w:rPr>
            <w:tab/>
          </w:r>
          <w:r>
            <w:rPr>
              <w:rFonts w:hint="eastAsia"/>
            </w:rPr>
            <w:fldChar w:fldCharType="begin"/>
          </w:r>
          <w:r>
            <w:rPr>
              <w:rFonts w:hint="eastAsia"/>
            </w:rPr>
            <w:instrText xml:space="preserve"> </w:instrText>
          </w:r>
          <w:r>
            <w:instrText xml:space="preserve">PAGEREF _Toc225182103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"_Toc225182104" </w:instrText>
          </w:r>
          <w:r>
            <w:fldChar w:fldCharType="separate"/>
          </w:r>
          <w:r>
            <w:rPr>
              <w:rStyle w:val="24"/>
              <w:rFonts w:hint="eastAsia"/>
            </w:rPr>
            <w:t>第二节 完善促进创业带动就业保障制度</w:t>
          </w:r>
          <w:r>
            <w:rPr>
              <w:rFonts w:hint="eastAsia"/>
            </w:rPr>
            <w:tab/>
          </w:r>
          <w:r>
            <w:rPr>
              <w:rFonts w:hint="eastAsia"/>
            </w:rPr>
            <w:fldChar w:fldCharType="begin"/>
          </w:r>
          <w:r>
            <w:rPr>
              <w:rFonts w:hint="eastAsia"/>
            </w:rPr>
            <w:instrText xml:space="preserve"> </w:instrText>
          </w:r>
          <w:r>
            <w:instrText xml:space="preserve">PAGEREF _Toc225182104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"_Toc225182105" </w:instrText>
          </w:r>
          <w:r>
            <w:fldChar w:fldCharType="separate"/>
          </w:r>
          <w:r>
            <w:rPr>
              <w:rStyle w:val="24"/>
              <w:rFonts w:hint="eastAsia"/>
            </w:rPr>
            <w:t>第三节 强化重点群体就业支持</w:t>
          </w:r>
          <w:r>
            <w:rPr>
              <w:rFonts w:hint="eastAsia"/>
            </w:rPr>
            <w:tab/>
          </w:r>
          <w:r>
            <w:rPr>
              <w:rFonts w:hint="eastAsia"/>
            </w:rPr>
            <w:fldChar w:fldCharType="begin"/>
          </w:r>
          <w:r>
            <w:rPr>
              <w:rFonts w:hint="eastAsia"/>
            </w:rPr>
            <w:instrText xml:space="preserve"> </w:instrText>
          </w:r>
          <w:r>
            <w:instrText xml:space="preserve">PAGEREF _Toc225182105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"_Toc225182106" </w:instrText>
          </w:r>
          <w:r>
            <w:fldChar w:fldCharType="separate"/>
          </w:r>
          <w:r>
            <w:rPr>
              <w:rStyle w:val="24"/>
              <w:rFonts w:hint="eastAsia"/>
            </w:rPr>
            <w:t>第四节 完善公共就业服务体系</w:t>
          </w:r>
          <w:r>
            <w:rPr>
              <w:rFonts w:hint="eastAsia"/>
            </w:rPr>
            <w:tab/>
          </w:r>
          <w:r>
            <w:rPr>
              <w:rFonts w:hint="eastAsia"/>
            </w:rPr>
            <w:fldChar w:fldCharType="begin"/>
          </w:r>
          <w:r>
            <w:rPr>
              <w:rFonts w:hint="eastAsia"/>
            </w:rPr>
            <w:instrText xml:space="preserve"> </w:instrText>
          </w:r>
          <w:r>
            <w:instrText xml:space="preserve">PAGEREF _Toc225182106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"_Toc225182107" </w:instrText>
          </w:r>
          <w:r>
            <w:fldChar w:fldCharType="separate"/>
          </w:r>
          <w:r>
            <w:rPr>
              <w:rStyle w:val="24"/>
              <w:rFonts w:hint="eastAsia"/>
            </w:rPr>
            <w:t>第五节 优化人力资源产业布局</w:t>
          </w:r>
          <w:r>
            <w:rPr>
              <w:rFonts w:hint="eastAsia"/>
            </w:rPr>
            <w:tab/>
          </w:r>
          <w:r>
            <w:rPr>
              <w:rFonts w:hint="eastAsia"/>
            </w:rPr>
            <w:fldChar w:fldCharType="begin"/>
          </w:r>
          <w:r>
            <w:rPr>
              <w:rFonts w:hint="eastAsia"/>
            </w:rPr>
            <w:instrText xml:space="preserve"> </w:instrText>
          </w:r>
          <w:r>
            <w:instrText xml:space="preserve">PAGEREF _Toc225182107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pPr>
            <w:pStyle w:val="2"/>
            <w:rPr>
              <w:rFonts w:hint="eastAsia" w:asciiTheme="minorHAnsi" w:hAnsiTheme="minorHAnsi" w:eastAsiaTheme="minorEastAsia" w:cstheme="minorBidi"/>
              <w:b w:val="0"/>
              <w:sz w:val="22"/>
              <w14:ligatures w14:val="standardContextual"/>
            </w:rPr>
          </w:pPr>
          <w:r>
            <w:fldChar w:fldCharType="begin"/>
          </w:r>
          <w:r>
            <w:instrText xml:space="preserve"> HYPERLINK \l "_Toc225182108" </w:instrText>
          </w:r>
          <w:r>
            <w:fldChar w:fldCharType="separate"/>
          </w:r>
          <w:r>
            <w:rPr>
              <w:rStyle w:val="24"/>
              <w:rFonts w:hint="eastAsia"/>
            </w:rPr>
            <w:t>第四章 构建人才发展全链条服务体系</w:t>
          </w:r>
          <w:r>
            <w:rPr>
              <w:rFonts w:hint="eastAsia"/>
            </w:rPr>
            <w:tab/>
          </w:r>
          <w:r>
            <w:rPr>
              <w:rFonts w:hint="eastAsia"/>
            </w:rPr>
            <w:fldChar w:fldCharType="begin"/>
          </w:r>
          <w:r>
            <w:rPr>
              <w:rFonts w:hint="eastAsia"/>
            </w:rPr>
            <w:instrText xml:space="preserve"> </w:instrText>
          </w:r>
          <w:r>
            <w:instrText xml:space="preserve">PAGEREF _Toc225182108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"_Toc225182109" </w:instrText>
          </w:r>
          <w:r>
            <w:fldChar w:fldCharType="separate"/>
          </w:r>
          <w:r>
            <w:rPr>
              <w:rStyle w:val="24"/>
              <w:rFonts w:hint="eastAsia"/>
            </w:rPr>
            <w:t>第一节 打造大湾区高水平人才高地</w:t>
          </w:r>
          <w:r>
            <w:rPr>
              <w:rFonts w:hint="eastAsia"/>
            </w:rPr>
            <w:tab/>
          </w:r>
          <w:r>
            <w:rPr>
              <w:rFonts w:hint="eastAsia"/>
            </w:rPr>
            <w:fldChar w:fldCharType="begin"/>
          </w:r>
          <w:r>
            <w:rPr>
              <w:rFonts w:hint="eastAsia"/>
            </w:rPr>
            <w:instrText xml:space="preserve"> </w:instrText>
          </w:r>
          <w:r>
            <w:instrText xml:space="preserve">PAGEREF _Toc225182109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"_Toc225182110" </w:instrText>
          </w:r>
          <w:r>
            <w:fldChar w:fldCharType="separate"/>
          </w:r>
          <w:r>
            <w:rPr>
              <w:rStyle w:val="24"/>
              <w:rFonts w:hint="eastAsia"/>
            </w:rPr>
            <w:t>第二节 强化产业育才支撑</w:t>
          </w:r>
          <w:r>
            <w:rPr>
              <w:rFonts w:hint="eastAsia"/>
            </w:rPr>
            <w:tab/>
          </w:r>
          <w:r>
            <w:rPr>
              <w:rFonts w:hint="eastAsia"/>
            </w:rPr>
            <w:fldChar w:fldCharType="begin"/>
          </w:r>
          <w:r>
            <w:rPr>
              <w:rFonts w:hint="eastAsia"/>
            </w:rPr>
            <w:instrText xml:space="preserve"> </w:instrText>
          </w:r>
          <w:r>
            <w:instrText xml:space="preserve">PAGEREF _Toc225182110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"_Toc225182111" </w:instrText>
          </w:r>
          <w:r>
            <w:fldChar w:fldCharType="separate"/>
          </w:r>
          <w:r>
            <w:rPr>
              <w:rStyle w:val="24"/>
              <w:rFonts w:hint="eastAsia"/>
            </w:rPr>
            <w:t>第三节 优化凤凰英才人才服务</w:t>
          </w:r>
          <w:r>
            <w:rPr>
              <w:rFonts w:hint="eastAsia"/>
            </w:rPr>
            <w:tab/>
          </w:r>
          <w:r>
            <w:rPr>
              <w:rFonts w:hint="eastAsia"/>
            </w:rPr>
            <w:fldChar w:fldCharType="begin"/>
          </w:r>
          <w:r>
            <w:rPr>
              <w:rFonts w:hint="eastAsia"/>
            </w:rPr>
            <w:instrText xml:space="preserve"> </w:instrText>
          </w:r>
          <w:r>
            <w:instrText xml:space="preserve">PAGEREF _Toc225182111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pPr>
            <w:pStyle w:val="2"/>
            <w:rPr>
              <w:rFonts w:hint="eastAsia" w:asciiTheme="minorHAnsi" w:hAnsiTheme="minorHAnsi" w:eastAsiaTheme="minorEastAsia" w:cstheme="minorBidi"/>
              <w:b w:val="0"/>
              <w:sz w:val="22"/>
              <w14:ligatures w14:val="standardContextual"/>
            </w:rPr>
          </w:pPr>
          <w:r>
            <w:fldChar w:fldCharType="begin"/>
          </w:r>
          <w:r>
            <w:instrText xml:space="preserve"> HYPERLINK \l "_Toc225182112" </w:instrText>
          </w:r>
          <w:r>
            <w:fldChar w:fldCharType="separate"/>
          </w:r>
          <w:r>
            <w:rPr>
              <w:rStyle w:val="24"/>
              <w:rFonts w:hint="eastAsia"/>
            </w:rPr>
            <w:t>第五章 加强机关事业单位人事管理和编外人员队伍建设</w:t>
          </w:r>
          <w:r>
            <w:rPr>
              <w:rFonts w:hint="eastAsia"/>
            </w:rPr>
            <w:tab/>
          </w:r>
          <w:r>
            <w:rPr>
              <w:rFonts w:hint="eastAsia"/>
            </w:rPr>
            <w:fldChar w:fldCharType="begin"/>
          </w:r>
          <w:r>
            <w:rPr>
              <w:rFonts w:hint="eastAsia"/>
            </w:rPr>
            <w:instrText xml:space="preserve"> </w:instrText>
          </w:r>
          <w:r>
            <w:instrText xml:space="preserve">PAGEREF _Toc225182112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"_Toc225182113" </w:instrText>
          </w:r>
          <w:r>
            <w:fldChar w:fldCharType="separate"/>
          </w:r>
          <w:r>
            <w:rPr>
              <w:rStyle w:val="24"/>
              <w:rFonts w:hint="eastAsia"/>
            </w:rPr>
            <w:t>第一节 强化人事队伍管理</w:t>
          </w:r>
          <w:r>
            <w:rPr>
              <w:rFonts w:hint="eastAsia"/>
            </w:rPr>
            <w:tab/>
          </w:r>
          <w:r>
            <w:rPr>
              <w:rFonts w:hint="eastAsia"/>
            </w:rPr>
            <w:fldChar w:fldCharType="begin"/>
          </w:r>
          <w:r>
            <w:rPr>
              <w:rFonts w:hint="eastAsia"/>
            </w:rPr>
            <w:instrText xml:space="preserve"> </w:instrText>
          </w:r>
          <w:r>
            <w:instrText xml:space="preserve">PAGEREF _Toc225182113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"_Toc225182114" </w:instrText>
          </w:r>
          <w:r>
            <w:fldChar w:fldCharType="separate"/>
          </w:r>
          <w:r>
            <w:rPr>
              <w:rStyle w:val="24"/>
              <w:rFonts w:hint="eastAsia"/>
            </w:rPr>
            <w:t>第二节 规范工资福利管理</w:t>
          </w:r>
          <w:r>
            <w:rPr>
              <w:rFonts w:hint="eastAsia"/>
            </w:rPr>
            <w:tab/>
          </w:r>
          <w:r>
            <w:rPr>
              <w:rFonts w:hint="eastAsia"/>
            </w:rPr>
            <w:fldChar w:fldCharType="begin"/>
          </w:r>
          <w:r>
            <w:rPr>
              <w:rFonts w:hint="eastAsia"/>
            </w:rPr>
            <w:instrText xml:space="preserve"> </w:instrText>
          </w:r>
          <w:r>
            <w:instrText xml:space="preserve">PAGEREF _Toc225182114 \h</w:instrText>
          </w:r>
          <w:r>
            <w:rPr>
              <w:rFonts w:hint="eastAsia"/>
            </w:rPr>
            <w:instrText xml:space="preserve"> </w:instrText>
          </w:r>
          <w:r>
            <w:rPr>
              <w:rFonts w:hint="eastAsia"/>
            </w:rPr>
            <w:fldChar w:fldCharType="separate"/>
          </w:r>
          <w:r>
            <w:t>32</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"_Toc225182115" </w:instrText>
          </w:r>
          <w:r>
            <w:fldChar w:fldCharType="separate"/>
          </w:r>
          <w:r>
            <w:rPr>
              <w:rStyle w:val="24"/>
              <w:rFonts w:hint="eastAsia"/>
            </w:rPr>
            <w:t>第三节 加强编外人员管理</w:t>
          </w:r>
          <w:r>
            <w:rPr>
              <w:rFonts w:hint="eastAsia"/>
            </w:rPr>
            <w:tab/>
          </w:r>
          <w:r>
            <w:rPr>
              <w:rFonts w:hint="eastAsia"/>
            </w:rPr>
            <w:fldChar w:fldCharType="begin"/>
          </w:r>
          <w:r>
            <w:rPr>
              <w:rFonts w:hint="eastAsia"/>
            </w:rPr>
            <w:instrText xml:space="preserve"> </w:instrText>
          </w:r>
          <w:r>
            <w:instrText xml:space="preserve">PAGEREF _Toc225182115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pPr>
            <w:pStyle w:val="2"/>
            <w:rPr>
              <w:rFonts w:hint="eastAsia" w:asciiTheme="minorHAnsi" w:hAnsiTheme="minorHAnsi" w:eastAsiaTheme="minorEastAsia" w:cstheme="minorBidi"/>
              <w:b w:val="0"/>
              <w:sz w:val="22"/>
              <w14:ligatures w14:val="standardContextual"/>
            </w:rPr>
          </w:pPr>
          <w:r>
            <w:fldChar w:fldCharType="begin"/>
          </w:r>
          <w:r>
            <w:instrText xml:space="preserve"> HYPERLINK \l "_Toc225182116" </w:instrText>
          </w:r>
          <w:r>
            <w:fldChar w:fldCharType="separate"/>
          </w:r>
          <w:r>
            <w:rPr>
              <w:rStyle w:val="24"/>
              <w:rFonts w:hint="eastAsia"/>
            </w:rPr>
            <w:t>第六章 构建终身职业技能培训体系</w:t>
          </w:r>
          <w:r>
            <w:rPr>
              <w:rFonts w:hint="eastAsia"/>
            </w:rPr>
            <w:tab/>
          </w:r>
          <w:r>
            <w:rPr>
              <w:rFonts w:hint="eastAsia"/>
            </w:rPr>
            <w:fldChar w:fldCharType="begin"/>
          </w:r>
          <w:r>
            <w:rPr>
              <w:rFonts w:hint="eastAsia"/>
            </w:rPr>
            <w:instrText xml:space="preserve"> </w:instrText>
          </w:r>
          <w:r>
            <w:instrText xml:space="preserve">PAGEREF _Toc225182116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"_Toc225182117" </w:instrText>
          </w:r>
          <w:r>
            <w:fldChar w:fldCharType="separate"/>
          </w:r>
          <w:r>
            <w:rPr>
              <w:rStyle w:val="24"/>
              <w:rFonts w:hint="eastAsia"/>
            </w:rPr>
            <w:t>第一节 精准对接产业发展技能培训需求</w:t>
          </w:r>
          <w:r>
            <w:rPr>
              <w:rFonts w:hint="eastAsia"/>
            </w:rPr>
            <w:tab/>
          </w:r>
          <w:r>
            <w:rPr>
              <w:rFonts w:hint="eastAsia"/>
            </w:rPr>
            <w:fldChar w:fldCharType="begin"/>
          </w:r>
          <w:r>
            <w:rPr>
              <w:rFonts w:hint="eastAsia"/>
            </w:rPr>
            <w:instrText xml:space="preserve"> </w:instrText>
          </w:r>
          <w:r>
            <w:instrText xml:space="preserve">PAGEREF _Toc225182117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"_Toc225182118" </w:instrText>
          </w:r>
          <w:r>
            <w:fldChar w:fldCharType="separate"/>
          </w:r>
          <w:r>
            <w:rPr>
              <w:rStyle w:val="24"/>
              <w:rFonts w:hint="eastAsia"/>
            </w:rPr>
            <w:t>第二节 探索推进技能培训链与产业链有效衔接</w:t>
          </w:r>
          <w:r>
            <w:rPr>
              <w:rFonts w:hint="eastAsia"/>
            </w:rPr>
            <w:tab/>
          </w:r>
          <w:r>
            <w:rPr>
              <w:rFonts w:hint="eastAsia"/>
            </w:rPr>
            <w:fldChar w:fldCharType="begin"/>
          </w:r>
          <w:r>
            <w:rPr>
              <w:rFonts w:hint="eastAsia"/>
            </w:rPr>
            <w:instrText xml:space="preserve"> </w:instrText>
          </w:r>
          <w:r>
            <w:instrText xml:space="preserve">PAGEREF _Toc225182118 \h</w:instrText>
          </w:r>
          <w:r>
            <w:rPr>
              <w:rFonts w:hint="eastAsia"/>
            </w:rPr>
            <w:instrText xml:space="preserve"> </w:instrText>
          </w:r>
          <w:r>
            <w:rPr>
              <w:rFonts w:hint="eastAsia"/>
            </w:rPr>
            <w:fldChar w:fldCharType="separate"/>
          </w:r>
          <w:r>
            <w:t>36</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"_Toc225182119" </w:instrText>
          </w:r>
          <w:r>
            <w:fldChar w:fldCharType="separate"/>
          </w:r>
          <w:r>
            <w:rPr>
              <w:rStyle w:val="24"/>
              <w:rFonts w:hint="eastAsia"/>
            </w:rPr>
            <w:t>第三节 加快推进培训载体建设</w:t>
          </w:r>
          <w:r>
            <w:rPr>
              <w:rFonts w:hint="eastAsia"/>
            </w:rPr>
            <w:tab/>
          </w:r>
          <w:r>
            <w:rPr>
              <w:rFonts w:hint="eastAsia"/>
            </w:rPr>
            <w:fldChar w:fldCharType="begin"/>
          </w:r>
          <w:r>
            <w:rPr>
              <w:rFonts w:hint="eastAsia"/>
            </w:rPr>
            <w:instrText xml:space="preserve"> </w:instrText>
          </w:r>
          <w:r>
            <w:instrText xml:space="preserve">PAGEREF _Toc225182119 \h</w:instrText>
          </w:r>
          <w:r>
            <w:rPr>
              <w:rFonts w:hint="eastAsia"/>
            </w:rPr>
            <w:instrText xml:space="preserve"> </w:instrText>
          </w:r>
          <w:r>
            <w:rPr>
              <w:rFonts w:hint="eastAsia"/>
            </w:rPr>
            <w:fldChar w:fldCharType="separate"/>
          </w:r>
          <w:r>
            <w:t>37</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"_Toc225182120" </w:instrText>
          </w:r>
          <w:r>
            <w:fldChar w:fldCharType="separate"/>
          </w:r>
          <w:r>
            <w:rPr>
              <w:rStyle w:val="24"/>
              <w:rFonts w:hint="eastAsia"/>
            </w:rPr>
            <w:t>第四节 强化重点群体技能培训</w:t>
          </w:r>
          <w:r>
            <w:rPr>
              <w:rFonts w:hint="eastAsia"/>
            </w:rPr>
            <w:tab/>
          </w:r>
          <w:r>
            <w:rPr>
              <w:rFonts w:hint="eastAsia"/>
            </w:rPr>
            <w:fldChar w:fldCharType="begin"/>
          </w:r>
          <w:r>
            <w:rPr>
              <w:rFonts w:hint="eastAsia"/>
            </w:rPr>
            <w:instrText xml:space="preserve"> </w:instrText>
          </w:r>
          <w:r>
            <w:instrText xml:space="preserve">PAGEREF _Toc225182120 \h</w:instrText>
          </w:r>
          <w:r>
            <w:rPr>
              <w:rFonts w:hint="eastAsia"/>
            </w:rPr>
            <w:instrText xml:space="preserve"> </w:instrText>
          </w:r>
          <w:r>
            <w:rPr>
              <w:rFonts w:hint="eastAsia"/>
            </w:rPr>
            <w:fldChar w:fldCharType="separate"/>
          </w:r>
          <w:r>
            <w:t>39</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"_Toc225182121" </w:instrText>
          </w:r>
          <w:r>
            <w:fldChar w:fldCharType="separate"/>
          </w:r>
          <w:r>
            <w:rPr>
              <w:rStyle w:val="24"/>
              <w:rFonts w:hint="eastAsia"/>
            </w:rPr>
            <w:t>第五节 优化技能人才培养使用机制</w:t>
          </w:r>
          <w:r>
            <w:rPr>
              <w:rFonts w:hint="eastAsia"/>
            </w:rPr>
            <w:tab/>
          </w:r>
          <w:r>
            <w:rPr>
              <w:rFonts w:hint="eastAsia"/>
            </w:rPr>
            <w:fldChar w:fldCharType="begin"/>
          </w:r>
          <w:r>
            <w:rPr>
              <w:rFonts w:hint="eastAsia"/>
            </w:rPr>
            <w:instrText xml:space="preserve"> </w:instrText>
          </w:r>
          <w:r>
            <w:instrText xml:space="preserve">PAGEREF _Toc225182121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"_Toc225182122" </w:instrText>
          </w:r>
          <w:r>
            <w:fldChar w:fldCharType="separate"/>
          </w:r>
          <w:r>
            <w:rPr>
              <w:rStyle w:val="24"/>
              <w:rFonts w:hint="eastAsia"/>
            </w:rPr>
            <w:t>第六节 推动社区教育与职业培训融合</w:t>
          </w:r>
          <w:r>
            <w:rPr>
              <w:rFonts w:hint="eastAsia"/>
            </w:rPr>
            <w:tab/>
          </w:r>
          <w:r>
            <w:rPr>
              <w:rFonts w:hint="eastAsia"/>
            </w:rPr>
            <w:fldChar w:fldCharType="begin"/>
          </w:r>
          <w:r>
            <w:rPr>
              <w:rFonts w:hint="eastAsia"/>
            </w:rPr>
            <w:instrText xml:space="preserve"> </w:instrText>
          </w:r>
          <w:r>
            <w:instrText xml:space="preserve">PAGEREF _Toc225182122 \h</w:instrText>
          </w:r>
          <w:r>
            <w:rPr>
              <w:rFonts w:hint="eastAsia"/>
            </w:rPr>
            <w:instrText xml:space="preserve"> </w:instrText>
          </w:r>
          <w:r>
            <w:rPr>
              <w:rFonts w:hint="eastAsia"/>
            </w:rPr>
            <w:fldChar w:fldCharType="separate"/>
          </w:r>
          <w:r>
            <w:t>43</w:t>
          </w:r>
          <w:r>
            <w:rPr>
              <w:rFonts w:hint="eastAsia"/>
            </w:rPr>
            <w:fldChar w:fldCharType="end"/>
          </w:r>
          <w:r>
            <w:rPr>
              <w:rFonts w:hint="eastAsia"/>
            </w:rPr>
            <w:fldChar w:fldCharType="end"/>
          </w:r>
        </w:p>
        <w:p>
          <w:pPr>
            <w:pStyle w:val="2"/>
            <w:rPr>
              <w:rFonts w:hint="eastAsia" w:asciiTheme="minorHAnsi" w:hAnsiTheme="minorHAnsi" w:eastAsiaTheme="minorEastAsia" w:cstheme="minorBidi"/>
              <w:b w:val="0"/>
              <w:sz w:val="22"/>
              <w14:ligatures w14:val="standardContextual"/>
            </w:rPr>
          </w:pPr>
          <w:r>
            <w:fldChar w:fldCharType="begin"/>
          </w:r>
          <w:r>
            <w:instrText xml:space="preserve"> HYPERLINK \l "_Toc225182123" </w:instrText>
          </w:r>
          <w:r>
            <w:fldChar w:fldCharType="separate"/>
          </w:r>
          <w:r>
            <w:rPr>
              <w:rStyle w:val="24"/>
              <w:rFonts w:hint="eastAsia"/>
            </w:rPr>
            <w:t>第七章 推进劳动关系治理现代化</w:t>
          </w:r>
          <w:r>
            <w:rPr>
              <w:rFonts w:hint="eastAsia"/>
            </w:rPr>
            <w:tab/>
          </w:r>
          <w:r>
            <w:rPr>
              <w:rFonts w:hint="eastAsia"/>
            </w:rPr>
            <w:fldChar w:fldCharType="begin"/>
          </w:r>
          <w:r>
            <w:rPr>
              <w:rFonts w:hint="eastAsia"/>
            </w:rPr>
            <w:instrText xml:space="preserve"> </w:instrText>
          </w:r>
          <w:r>
            <w:instrText xml:space="preserve">PAGEREF _Toc225182123 \h</w:instrText>
          </w:r>
          <w:r>
            <w:rPr>
              <w:rFonts w:hint="eastAsia"/>
            </w:rPr>
            <w:instrText xml:space="preserve"> </w:instrText>
          </w:r>
          <w:r>
            <w:rPr>
              <w:rFonts w:hint="eastAsia"/>
            </w:rPr>
            <w:fldChar w:fldCharType="separate"/>
          </w:r>
          <w:r>
            <w:t>45</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"_Toc225182124" </w:instrText>
          </w:r>
          <w:r>
            <w:fldChar w:fldCharType="separate"/>
          </w:r>
          <w:r>
            <w:rPr>
              <w:rStyle w:val="24"/>
              <w:rFonts w:hint="eastAsia"/>
            </w:rPr>
            <w:t>第一节 深化劳资纠纷源头治理</w:t>
          </w:r>
          <w:r>
            <w:rPr>
              <w:rFonts w:hint="eastAsia"/>
            </w:rPr>
            <w:tab/>
          </w:r>
          <w:r>
            <w:rPr>
              <w:rFonts w:hint="eastAsia"/>
            </w:rPr>
            <w:fldChar w:fldCharType="begin"/>
          </w:r>
          <w:r>
            <w:rPr>
              <w:rFonts w:hint="eastAsia"/>
            </w:rPr>
            <w:instrText xml:space="preserve"> </w:instrText>
          </w:r>
          <w:r>
            <w:instrText xml:space="preserve">PAGEREF _Toc225182124 \h</w:instrText>
          </w:r>
          <w:r>
            <w:rPr>
              <w:rFonts w:hint="eastAsia"/>
            </w:rPr>
            <w:instrText xml:space="preserve"> </w:instrText>
          </w:r>
          <w:r>
            <w:rPr>
              <w:rFonts w:hint="eastAsia"/>
            </w:rPr>
            <w:fldChar w:fldCharType="separate"/>
          </w:r>
          <w:r>
            <w:t>46</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"_Toc225182125" </w:instrText>
          </w:r>
          <w:r>
            <w:fldChar w:fldCharType="separate"/>
          </w:r>
          <w:r>
            <w:rPr>
              <w:rStyle w:val="24"/>
              <w:rFonts w:hint="eastAsia"/>
            </w:rPr>
            <w:t>第二节 规范人力资源市场秩序</w:t>
          </w:r>
          <w:r>
            <w:rPr>
              <w:rFonts w:hint="eastAsia"/>
            </w:rPr>
            <w:tab/>
          </w:r>
          <w:r>
            <w:rPr>
              <w:rFonts w:hint="eastAsia"/>
            </w:rPr>
            <w:fldChar w:fldCharType="begin"/>
          </w:r>
          <w:r>
            <w:rPr>
              <w:rFonts w:hint="eastAsia"/>
            </w:rPr>
            <w:instrText xml:space="preserve"> </w:instrText>
          </w:r>
          <w:r>
            <w:instrText xml:space="preserve">PAGEREF _Toc225182125 \h</w:instrText>
          </w:r>
          <w:r>
            <w:rPr>
              <w:rFonts w:hint="eastAsia"/>
            </w:rPr>
            <w:instrText xml:space="preserve"> </w:instrText>
          </w:r>
          <w:r>
            <w:rPr>
              <w:rFonts w:hint="eastAsia"/>
            </w:rPr>
            <w:fldChar w:fldCharType="separate"/>
          </w:r>
          <w:r>
            <w:t>47</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"_Toc225182126" </w:instrText>
          </w:r>
          <w:r>
            <w:fldChar w:fldCharType="separate"/>
          </w:r>
          <w:r>
            <w:rPr>
              <w:rStyle w:val="24"/>
              <w:rFonts w:hint="eastAsia"/>
            </w:rPr>
            <w:t>第三节 提升劳动保障监察效能</w:t>
          </w:r>
          <w:r>
            <w:rPr>
              <w:rFonts w:hint="eastAsia"/>
            </w:rPr>
            <w:tab/>
          </w:r>
          <w:r>
            <w:rPr>
              <w:rFonts w:hint="eastAsia"/>
            </w:rPr>
            <w:fldChar w:fldCharType="begin"/>
          </w:r>
          <w:r>
            <w:rPr>
              <w:rFonts w:hint="eastAsia"/>
            </w:rPr>
            <w:instrText xml:space="preserve"> </w:instrText>
          </w:r>
          <w:r>
            <w:instrText xml:space="preserve">PAGEREF _Toc225182126 \h</w:instrText>
          </w:r>
          <w:r>
            <w:rPr>
              <w:rFonts w:hint="eastAsia"/>
            </w:rPr>
            <w:instrText xml:space="preserve"> </w:instrText>
          </w:r>
          <w:r>
            <w:rPr>
              <w:rFonts w:hint="eastAsia"/>
            </w:rPr>
            <w:fldChar w:fldCharType="separate"/>
          </w:r>
          <w:r>
            <w:t>48</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"_Toc225182127" </w:instrText>
          </w:r>
          <w:r>
            <w:fldChar w:fldCharType="separate"/>
          </w:r>
          <w:r>
            <w:rPr>
              <w:rStyle w:val="24"/>
              <w:rFonts w:hint="eastAsia"/>
            </w:rPr>
            <w:t>第四节 提升案件仲裁质效</w:t>
          </w:r>
          <w:r>
            <w:rPr>
              <w:rFonts w:hint="eastAsia"/>
            </w:rPr>
            <w:tab/>
          </w:r>
          <w:r>
            <w:rPr>
              <w:rFonts w:hint="eastAsia"/>
            </w:rPr>
            <w:fldChar w:fldCharType="begin"/>
          </w:r>
          <w:r>
            <w:rPr>
              <w:rFonts w:hint="eastAsia"/>
            </w:rPr>
            <w:instrText xml:space="preserve"> </w:instrText>
          </w:r>
          <w:r>
            <w:instrText xml:space="preserve">PAGEREF _Toc225182127 \h</w:instrText>
          </w:r>
          <w:r>
            <w:rPr>
              <w:rFonts w:hint="eastAsia"/>
            </w:rPr>
            <w:instrText xml:space="preserve"> </w:instrText>
          </w:r>
          <w:r>
            <w:rPr>
              <w:rFonts w:hint="eastAsia"/>
            </w:rPr>
            <w:fldChar w:fldCharType="separate"/>
          </w:r>
          <w:r>
            <w:t>49</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"_Toc225182128" </w:instrText>
          </w:r>
          <w:r>
            <w:fldChar w:fldCharType="separate"/>
          </w:r>
          <w:r>
            <w:rPr>
              <w:rStyle w:val="24"/>
              <w:rFonts w:hint="eastAsia"/>
            </w:rPr>
            <w:t>第五节 推进劳动信访规范建设</w:t>
          </w:r>
          <w:r>
            <w:rPr>
              <w:rFonts w:hint="eastAsia"/>
            </w:rPr>
            <w:tab/>
          </w:r>
          <w:r>
            <w:rPr>
              <w:rFonts w:hint="eastAsia"/>
            </w:rPr>
            <w:fldChar w:fldCharType="begin"/>
          </w:r>
          <w:r>
            <w:rPr>
              <w:rFonts w:hint="eastAsia"/>
            </w:rPr>
            <w:instrText xml:space="preserve"> </w:instrText>
          </w:r>
          <w:r>
            <w:instrText xml:space="preserve">PAGEREF _Toc225182128 \h</w:instrText>
          </w:r>
          <w:r>
            <w:rPr>
              <w:rFonts w:hint="eastAsia"/>
            </w:rPr>
            <w:instrText xml:space="preserve"> </w:instrText>
          </w:r>
          <w:r>
            <w:rPr>
              <w:rFonts w:hint="eastAsia"/>
            </w:rPr>
            <w:fldChar w:fldCharType="separate"/>
          </w:r>
          <w:r>
            <w:t>50</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"_Toc225182129" </w:instrText>
          </w:r>
          <w:r>
            <w:fldChar w:fldCharType="separate"/>
          </w:r>
          <w:r>
            <w:rPr>
              <w:rStyle w:val="24"/>
              <w:rFonts w:hint="eastAsia"/>
            </w:rPr>
            <w:t>第六节 提升劳动关系治理水平</w:t>
          </w:r>
          <w:r>
            <w:rPr>
              <w:rFonts w:hint="eastAsia"/>
            </w:rPr>
            <w:tab/>
          </w:r>
          <w:r>
            <w:rPr>
              <w:rFonts w:hint="eastAsia"/>
            </w:rPr>
            <w:fldChar w:fldCharType="begin"/>
          </w:r>
          <w:r>
            <w:rPr>
              <w:rFonts w:hint="eastAsia"/>
            </w:rPr>
            <w:instrText xml:space="preserve"> </w:instrText>
          </w:r>
          <w:r>
            <w:instrText xml:space="preserve">PAGEREF _Toc225182129 \h</w:instrText>
          </w:r>
          <w:r>
            <w:rPr>
              <w:rFonts w:hint="eastAsia"/>
            </w:rPr>
            <w:instrText xml:space="preserve"> </w:instrText>
          </w:r>
          <w:r>
            <w:rPr>
              <w:rFonts w:hint="eastAsia"/>
            </w:rPr>
            <w:fldChar w:fldCharType="separate"/>
          </w:r>
          <w:r>
            <w:t>51</w:t>
          </w:r>
          <w:r>
            <w:rPr>
              <w:rFonts w:hint="eastAsia"/>
            </w:rPr>
            <w:fldChar w:fldCharType="end"/>
          </w:r>
          <w:r>
            <w:rPr>
              <w:rFonts w:hint="eastAsia"/>
            </w:rPr>
            <w:fldChar w:fldCharType="end"/>
          </w:r>
        </w:p>
        <w:p>
          <w:pPr>
            <w:pStyle w:val="2"/>
            <w:rPr>
              <w:rFonts w:hint="eastAsia" w:asciiTheme="minorHAnsi" w:hAnsiTheme="minorHAnsi" w:eastAsiaTheme="minorEastAsia" w:cstheme="minorBidi"/>
              <w:b w:val="0"/>
              <w:sz w:val="22"/>
              <w14:ligatures w14:val="standardContextual"/>
            </w:rPr>
          </w:pPr>
          <w:r>
            <w:fldChar w:fldCharType="begin"/>
          </w:r>
          <w:r>
            <w:instrText xml:space="preserve"> HYPERLINK \l "_Toc225182130" </w:instrText>
          </w:r>
          <w:r>
            <w:fldChar w:fldCharType="separate"/>
          </w:r>
          <w:r>
            <w:rPr>
              <w:rStyle w:val="24"/>
              <w:rFonts w:hint="eastAsia"/>
            </w:rPr>
            <w:t>第八章 强化组织保障</w:t>
          </w:r>
          <w:r>
            <w:rPr>
              <w:rFonts w:hint="eastAsia"/>
            </w:rPr>
            <w:tab/>
          </w:r>
          <w:r>
            <w:rPr>
              <w:rFonts w:hint="eastAsia"/>
            </w:rPr>
            <w:fldChar w:fldCharType="begin"/>
          </w:r>
          <w:r>
            <w:rPr>
              <w:rFonts w:hint="eastAsia"/>
            </w:rPr>
            <w:instrText xml:space="preserve"> </w:instrText>
          </w:r>
          <w:r>
            <w:instrText xml:space="preserve">PAGEREF _Toc225182130 \h</w:instrText>
          </w:r>
          <w:r>
            <w:rPr>
              <w:rFonts w:hint="eastAsia"/>
            </w:rPr>
            <w:instrText xml:space="preserve"> </w:instrText>
          </w:r>
          <w:r>
            <w:rPr>
              <w:rFonts w:hint="eastAsia"/>
            </w:rPr>
            <w:fldChar w:fldCharType="separate"/>
          </w:r>
          <w:r>
            <w:t>52</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"_Toc225182131" </w:instrText>
          </w:r>
          <w:r>
            <w:fldChar w:fldCharType="separate"/>
          </w:r>
          <w:r>
            <w:rPr>
              <w:rStyle w:val="24"/>
              <w:rFonts w:hint="eastAsia"/>
            </w:rPr>
            <w:t>第一节 坚持党的全面领导</w:t>
          </w:r>
          <w:r>
            <w:rPr>
              <w:rFonts w:hint="eastAsia"/>
            </w:rPr>
            <w:tab/>
          </w:r>
          <w:r>
            <w:rPr>
              <w:rFonts w:hint="eastAsia"/>
            </w:rPr>
            <w:fldChar w:fldCharType="begin"/>
          </w:r>
          <w:r>
            <w:rPr>
              <w:rFonts w:hint="eastAsia"/>
            </w:rPr>
            <w:instrText xml:space="preserve"> </w:instrText>
          </w:r>
          <w:r>
            <w:instrText xml:space="preserve">PAGEREF _Toc225182131 \h</w:instrText>
          </w:r>
          <w:r>
            <w:rPr>
              <w:rFonts w:hint="eastAsia"/>
            </w:rPr>
            <w:instrText xml:space="preserve"> </w:instrText>
          </w:r>
          <w:r>
            <w:rPr>
              <w:rFonts w:hint="eastAsia"/>
            </w:rPr>
            <w:fldChar w:fldCharType="separate"/>
          </w:r>
          <w:r>
            <w:t>52</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"_Toc225182132" </w:instrText>
          </w:r>
          <w:r>
            <w:fldChar w:fldCharType="separate"/>
          </w:r>
          <w:r>
            <w:rPr>
              <w:rStyle w:val="24"/>
              <w:rFonts w:hint="eastAsia"/>
            </w:rPr>
            <w:t>第二节 完善规划实施机制</w:t>
          </w:r>
          <w:r>
            <w:rPr>
              <w:rFonts w:hint="eastAsia"/>
            </w:rPr>
            <w:tab/>
          </w:r>
          <w:r>
            <w:rPr>
              <w:rFonts w:hint="eastAsia"/>
            </w:rPr>
            <w:fldChar w:fldCharType="begin"/>
          </w:r>
          <w:r>
            <w:rPr>
              <w:rFonts w:hint="eastAsia"/>
            </w:rPr>
            <w:instrText xml:space="preserve"> </w:instrText>
          </w:r>
          <w:r>
            <w:instrText xml:space="preserve">PAGEREF _Toc225182132 \h</w:instrText>
          </w:r>
          <w:r>
            <w:rPr>
              <w:rFonts w:hint="eastAsia"/>
            </w:rPr>
            <w:instrText xml:space="preserve"> </w:instrText>
          </w:r>
          <w:r>
            <w:rPr>
              <w:rFonts w:hint="eastAsia"/>
            </w:rPr>
            <w:fldChar w:fldCharType="separate"/>
          </w:r>
          <w:r>
            <w:t>53</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"_Toc225182133" </w:instrText>
          </w:r>
          <w:r>
            <w:fldChar w:fldCharType="separate"/>
          </w:r>
          <w:r>
            <w:rPr>
              <w:rStyle w:val="24"/>
              <w:rFonts w:hint="eastAsia"/>
            </w:rPr>
            <w:t>第三节 强化规划实施支撑</w:t>
          </w:r>
          <w:r>
            <w:rPr>
              <w:rFonts w:hint="eastAsia"/>
            </w:rPr>
            <w:tab/>
          </w:r>
          <w:r>
            <w:rPr>
              <w:rFonts w:hint="eastAsia"/>
            </w:rPr>
            <w:fldChar w:fldCharType="begin"/>
          </w:r>
          <w:r>
            <w:rPr>
              <w:rFonts w:hint="eastAsia"/>
            </w:rPr>
            <w:instrText xml:space="preserve"> </w:instrText>
          </w:r>
          <w:r>
            <w:instrText xml:space="preserve">PAGEREF _Toc225182133 \h</w:instrText>
          </w:r>
          <w:r>
            <w:rPr>
              <w:rFonts w:hint="eastAsia"/>
            </w:rPr>
            <w:instrText xml:space="preserve"> </w:instrText>
          </w:r>
          <w:r>
            <w:rPr>
              <w:rFonts w:hint="eastAsia"/>
            </w:rPr>
            <w:fldChar w:fldCharType="separate"/>
          </w:r>
          <w:r>
            <w:t>53</w:t>
          </w:r>
          <w:r>
            <w:rPr>
              <w:rFonts w:hint="eastAsia"/>
            </w:rPr>
            <w:fldChar w:fldCharType="end"/>
          </w:r>
          <w:r>
            <w:rPr>
              <w:rFonts w:hint="eastAsia"/>
            </w:rPr>
            <w:fldChar w:fldCharType="end"/>
          </w:r>
        </w:p>
        <w:p>
          <w:pPr>
            <w:pStyle w:val="13"/>
            <w:tabs>
              <w:tab w:val="right" w:leader="dot" w:pos="8296"/>
            </w:tabs>
            <w:ind w:left="560" w:firstLine="560"/>
            <w:rPr>
              <w:rFonts w:hint="eastAsia" w:asciiTheme="minorHAnsi" w:hAnsiTheme="minorHAnsi" w:eastAsiaTheme="minorEastAsia" w:cstheme="minorBidi"/>
              <w:sz w:val="22"/>
              <w14:ligatures w14:val="standardContextual"/>
            </w:rPr>
          </w:pPr>
          <w:r>
            <w:fldChar w:fldCharType="begin"/>
          </w:r>
          <w:r>
            <w:instrText xml:space="preserve"> HYPERLINK \l "_Toc225182134" </w:instrText>
          </w:r>
          <w:r>
            <w:fldChar w:fldCharType="separate"/>
          </w:r>
          <w:r>
            <w:rPr>
              <w:rStyle w:val="24"/>
              <w:rFonts w:hint="eastAsia"/>
            </w:rPr>
            <w:t>第四节 加强规划评估考核</w:t>
          </w:r>
          <w:r>
            <w:rPr>
              <w:rFonts w:hint="eastAsia"/>
            </w:rPr>
            <w:tab/>
          </w:r>
          <w:r>
            <w:rPr>
              <w:rFonts w:hint="eastAsia"/>
            </w:rPr>
            <w:fldChar w:fldCharType="begin"/>
          </w:r>
          <w:r>
            <w:rPr>
              <w:rFonts w:hint="eastAsia"/>
            </w:rPr>
            <w:instrText xml:space="preserve"> </w:instrText>
          </w:r>
          <w:r>
            <w:instrText xml:space="preserve">PAGEREF _Toc225182134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pPr>
            <w:ind w:firstLine="562"/>
          </w:pPr>
          <w:r>
            <w:rPr>
              <w:b/>
            </w:rPr>
            <w:fldChar w:fldCharType="end"/>
          </w:r>
        </w:p>
      </w:sdtContent>
    </w:sdt>
    <w:p>
      <w:pPr>
        <w:pStyle w:val="3"/>
        <w:rPr>
          <w:rFonts w:hint="eastAsia"/>
        </w:rPr>
        <w:sectPr>
          <w:footerReference r:id="rId11" w:type="default"/>
          <w:pgSz w:w="11906" w:h="16838"/>
          <w:pgMar w:top="1440" w:right="1800" w:bottom="1440" w:left="1800" w:header="851" w:footer="992" w:gutter="0"/>
          <w:pgNumType w:start="1"/>
          <w:cols w:space="425" w:num="1"/>
          <w:docGrid w:type="lines" w:linePitch="312" w:charSpace="0"/>
        </w:sectPr>
      </w:pPr>
    </w:p>
    <w:p>
      <w:pPr>
        <w:pageBreakBefore w:val="0"/>
        <w:kinsoku/>
        <w:wordWrap/>
        <w:overflowPunct/>
        <w:topLinePunct w:val="0"/>
        <w:autoSpaceDE/>
        <w:autoSpaceDN/>
        <w:bidi w:val="0"/>
        <w:spacing w:line="560" w:lineRule="exact"/>
        <w:ind w:firstLine="560"/>
        <w:textAlignment w:val="auto"/>
        <w:rPr>
          <w:rFonts w:hint="eastAsia"/>
        </w:rPr>
      </w:pPr>
      <w:bookmarkStart w:id="0" w:name="_Toc13312_WPSOffice_Level1"/>
      <w:r>
        <w:rPr>
          <w:rFonts w:hint="eastAsia"/>
        </w:rPr>
        <w:t>“十五五”规划作为迈向2035年基本实现现代化的重要衔接规划，对指导未来五年乃至更长时间的经济社会发展具有重要意义。党的二十届三中全会提出，要构建国家战略制定和实施机制，健全国家经济社会发展规划制度体系，要总结评估“十四五”规划落实情况，切实做好“十五五”规划前期谋划工作。</w:t>
      </w:r>
      <w:r>
        <w:rPr>
          <w:rFonts w:hint="eastAsia" w:ascii="仿宋" w:hAnsi="仿宋" w:eastAsia="仿宋"/>
        </w:rPr>
        <w:t>精准高质量做好《宝安区人力资源事业发展“十五五”规划》编制工作，为我区加快建设世界级先进制造城、国际化湾区滨海城、高品质民生幸福城</w:t>
      </w:r>
      <w:r>
        <w:rPr>
          <w:rFonts w:hint="eastAsia"/>
        </w:rPr>
        <w:t>提供坚实的人力资源保障。</w:t>
      </w:r>
    </w:p>
    <w:p>
      <w:pPr>
        <w:pStyle w:val="2"/>
        <w:pageBreakBefore w:val="0"/>
        <w:widowControl w:val="0"/>
        <w:kinsoku/>
        <w:wordWrap/>
        <w:overflowPunct/>
        <w:topLinePunct w:val="0"/>
        <w:autoSpaceDE/>
        <w:autoSpaceDN/>
        <w:bidi w:val="0"/>
        <w:adjustRightInd/>
        <w:snapToGrid/>
        <w:spacing w:line="560" w:lineRule="exact"/>
        <w:ind w:firstLine="0" w:firstLineChars="0"/>
        <w:textAlignment w:val="auto"/>
      </w:pPr>
    </w:p>
    <w:p>
      <w:pPr>
        <w:pStyle w:val="4"/>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rPr>
      </w:pPr>
      <w:bookmarkStart w:id="1" w:name="_Toc225182095"/>
      <w:r>
        <w:rPr>
          <w:rFonts w:hint="eastAsia"/>
        </w:rPr>
        <w:t>第一章  发展基础和机遇挑战</w:t>
      </w:r>
      <w:bookmarkEnd w:id="0"/>
      <w:bookmarkEnd w:id="1"/>
    </w:p>
    <w:p>
      <w:pPr>
        <w:pStyle w:val="5"/>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2" w:name="_Toc225182096"/>
      <w:bookmarkStart w:id="3" w:name="_Toc29332_WPSOffice_Level2"/>
      <w:r>
        <w:rPr>
          <w:rFonts w:hint="eastAsia"/>
        </w:rPr>
        <w:t>第一节  发展基础</w:t>
      </w:r>
      <w:bookmarkEnd w:id="2"/>
      <w:bookmarkEnd w:id="3"/>
    </w:p>
    <w:p>
      <w:pPr>
        <w:pageBreakBefore w:val="0"/>
        <w:kinsoku/>
        <w:wordWrap/>
        <w:overflowPunct/>
        <w:topLinePunct w:val="0"/>
        <w:autoSpaceDE/>
        <w:autoSpaceDN/>
        <w:bidi w:val="0"/>
        <w:spacing w:line="560" w:lineRule="exact"/>
        <w:ind w:firstLine="560"/>
        <w:textAlignment w:val="auto"/>
      </w:pPr>
      <w:r>
        <w:t>“十四五”时期，是宝安区人力资源事业主动适应高质量发展要求、系统推进体制机制改革、服务支撑能力显著提升的五年。五年来，面对国内外环境深刻变化、新一轮科技革命和产业变革加速演进等多重冲击，宝安区坚持以习近平新时代中国特色社会主义思想为指导，全面贯彻党中央、国务院及省、市关于就业优先和人才强国战略的决策部署，在市委、市政府和区委、区政府坚强领导下，紧紧围绕制造业立区、创新引领发展的总体要求，坚持就业优先与人才引领并重，统筹推进就业促进、人才发展、劳动关系和公共服务等重点工作，人力资源事业发展取得积极成效，为“十五五”时期实现更高质量、更高水平发展奠定了坚实基础。</w:t>
      </w:r>
    </w:p>
    <w:p>
      <w:pPr>
        <w:pageBreakBefore w:val="0"/>
        <w:kinsoku/>
        <w:wordWrap/>
        <w:overflowPunct/>
        <w:topLinePunct w:val="0"/>
        <w:autoSpaceDE/>
        <w:autoSpaceDN/>
        <w:bidi w:val="0"/>
        <w:spacing w:line="560" w:lineRule="exact"/>
        <w:ind w:firstLine="562"/>
        <w:textAlignment w:val="auto"/>
        <w:rPr>
          <w:u w:val="single"/>
        </w:rPr>
      </w:pPr>
      <w:r>
        <w:rPr>
          <w:b/>
          <w:bCs/>
        </w:rPr>
        <w:t>就业</w:t>
      </w:r>
      <w:r>
        <w:rPr>
          <w:rFonts w:hint="eastAsia"/>
          <w:b/>
          <w:bCs/>
        </w:rPr>
        <w:t>规模</w:t>
      </w:r>
      <w:r>
        <w:rPr>
          <w:b/>
          <w:bCs/>
        </w:rPr>
        <w:t>总体稳定，就业支撑产业发展能力持续增强。</w:t>
      </w:r>
      <w:r>
        <w:t>“十四五”期间，宝安区深入实施就业优先战略，持续完善稳就业、促创业政策体系，就业</w:t>
      </w:r>
      <w:r>
        <w:rPr>
          <w:rFonts w:hint="eastAsia"/>
        </w:rPr>
        <w:t>形势</w:t>
      </w:r>
      <w:r>
        <w:t>保持总体稳定。持续加大就业创业支持力度，稳岗拓岗、就业创业扶持和岗位开发取得积极成效</w:t>
      </w:r>
      <w:r>
        <w:rPr>
          <w:rFonts w:hint="eastAsia"/>
        </w:rPr>
        <w:t>。</w:t>
      </w:r>
      <w:r>
        <w:t>围绕先进制造业和战略性新兴产业用工需求，加强就业政策与产业政策协同，就业服务不断向产业链、园区和重点企业延伸。累计开展各类招聘对接和就业服务活动，重点群体就业支持力度持续加大。面对外部环境不确定性加剧等挑战，宝安区加大失业保险稳岗返还、阶段性减负等政策落实力度，积极帮助企业稳岗扩岗、</w:t>
      </w:r>
      <w:r>
        <w:rPr>
          <w:rFonts w:hint="eastAsia"/>
        </w:rPr>
        <w:t>劳动者稳定就业，主要就业指标保持在合理区间。加强重点群体创业支持，构建覆盖全区的创业孵化网络，省级、市级、区级创业孵化基地数量与质量均居全市各区前列。推动人力资源服务业转型升级，出台行业优先发展政策，成功招引中国服务业500强仕邦集团、上市机构优蓝国际等在宝安落子，培育引进一批灵活用工、人效提升、出海服务等新模式新业态机构，全区规上机构突破100家、2025年行业营收突破100亿元，天域人力获评市专精特新中小企业称号，行业发展能级不断提升。</w:t>
      </w:r>
    </w:p>
    <w:p>
      <w:pPr>
        <w:pageBreakBefore w:val="0"/>
        <w:kinsoku/>
        <w:wordWrap/>
        <w:overflowPunct/>
        <w:topLinePunct w:val="0"/>
        <w:autoSpaceDE/>
        <w:autoSpaceDN/>
        <w:bidi w:val="0"/>
        <w:spacing w:line="560" w:lineRule="exact"/>
        <w:ind w:firstLine="562"/>
        <w:textAlignment w:val="auto"/>
        <w:rPr>
          <w:rFonts w:ascii="仿宋_GB2312"/>
        </w:rPr>
      </w:pPr>
      <w:r>
        <w:rPr>
          <w:b/>
          <w:bCs/>
        </w:rPr>
        <w:t>人才集聚效应持续显现，对产业升级的支撑作用不断增强。</w:t>
      </w:r>
      <w:r>
        <w:t>宝安区坚持</w:t>
      </w:r>
      <w:r>
        <w:rPr>
          <w:rFonts w:hint="eastAsia" w:ascii="仿宋_GB2312"/>
        </w:rPr>
        <w:t>把人才作为推动高质量发展的关键资源，围绕建设现代化产业体系，加快构建多层次、多类型人才政策体系。持续深化人事薪酬制度改革，规范事业单位人事管理，进一步激发事业单位人才干事创业活力。“十四五”期间，通过招聘和规范单位人事管理，为宝安教育、医疗、防疫、养老、统计、环境保护、食品安全等民生事业的发展提供人才支撑。</w:t>
      </w:r>
    </w:p>
    <w:p>
      <w:pPr>
        <w:pageBreakBefore w:val="0"/>
        <w:kinsoku/>
        <w:wordWrap/>
        <w:overflowPunct/>
        <w:topLinePunct w:val="0"/>
        <w:autoSpaceDE/>
        <w:autoSpaceDN/>
        <w:bidi w:val="0"/>
        <w:spacing w:line="560" w:lineRule="exact"/>
        <w:ind w:firstLine="562"/>
        <w:textAlignment w:val="auto"/>
        <w:rPr>
          <w:b/>
          <w:bCs/>
        </w:rPr>
      </w:pPr>
      <w:r>
        <w:rPr>
          <w:b/>
          <w:bCs/>
        </w:rPr>
        <w:t>职业技能培训体系不断完善，</w:t>
      </w:r>
      <w:r>
        <w:rPr>
          <w:rFonts w:hint="eastAsia"/>
          <w:b/>
          <w:bCs/>
        </w:rPr>
        <w:t>劳动者素质</w:t>
      </w:r>
      <w:r>
        <w:rPr>
          <w:b/>
          <w:bCs/>
        </w:rPr>
        <w:t>稳步提升</w:t>
      </w:r>
      <w:r>
        <w:rPr>
          <w:rFonts w:hint="eastAsia"/>
          <w:b/>
          <w:bCs/>
        </w:rPr>
        <w:t>。</w:t>
      </w:r>
      <w:r>
        <w:t>“十四五”期间，宝安区围绕制造业立区和现代化产业体系建设需求，持续完善以职业技能培训为核心的终身职业技能提升体系，不断增强技能人才供给能力和结构适配度。聚焦先进制造业、战略性新兴产业和重点产业链关键岗位，加大技能培训资源统筹和精准供给力度，推动培训内容、方式和载体与产业发展需求深度衔接。</w:t>
      </w:r>
      <w:r>
        <w:rPr>
          <w:rFonts w:hint="eastAsia" w:ascii="仿宋_GB2312"/>
        </w:rPr>
        <w:t>技能人才规模持续扩大，</w:t>
      </w:r>
      <w:r>
        <w:t>累计</w:t>
      </w:r>
      <w:r>
        <w:rPr>
          <w:rFonts w:hint="eastAsia" w:ascii="仿宋_GB2312"/>
        </w:rPr>
        <w:t>开展各类职业技能培训和产业人才培训约50万人次，全区技能人才总量达126万人，其中，高技能人才约46万人，占比达到36%。企业实训基地年均培训规模保持在较高水平，织评价考试1600余人次，发放职业技能等级证书1500余人次。围绕企业用工需求，持续推进新型学徒制和岗位技能提升培训，累计备案新型学徒9600余人，有效促进技能人才成长与企业稳岗扩岗。培训载体建设持续加强，累计认定企业技能人才实训基地9家、工业互联网实训基地4家，建成并</w:t>
      </w:r>
      <w:r>
        <w:t>运行中德智能制造实训基地、深港职业人才培训基地等一批特色平台。公共培训和终身学习覆盖面不断扩大，“宝安市民讲堂”“宝安第一课”等品牌项目持续开展，线上线下培训和学习活动累计覆盖人次不断增长，职业技能培训在支撑产业发展、促进就业和提升劳动者能力素质方面的基础性作用更加凸显。</w:t>
      </w:r>
    </w:p>
    <w:p>
      <w:pPr>
        <w:pageBreakBefore w:val="0"/>
        <w:kinsoku/>
        <w:wordWrap/>
        <w:overflowPunct/>
        <w:topLinePunct w:val="0"/>
        <w:autoSpaceDE/>
        <w:autoSpaceDN/>
        <w:bidi w:val="0"/>
        <w:adjustRightInd w:val="0"/>
        <w:snapToGrid w:val="0"/>
        <w:spacing w:line="560" w:lineRule="exact"/>
        <w:ind w:firstLine="562"/>
        <w:textAlignment w:val="auto"/>
      </w:pPr>
      <w:r>
        <w:rPr>
          <w:b/>
          <w:bCs/>
        </w:rPr>
        <w:t>劳动关系保持总体和谐稳定，基层治理和风险防控能力稳步提升。</w:t>
      </w:r>
      <w:r>
        <w:br w:type="textWrapping"/>
      </w:r>
      <w:r>
        <w:t>“十四五”期间，宝安区持续健全劳动关系协调和风险预警防控体系，依法维护劳动者合法权益</w:t>
      </w:r>
      <w:r>
        <w:rPr>
          <w:rFonts w:hint="eastAsia"/>
        </w:rPr>
        <w:t>，</w:t>
      </w:r>
      <w:r>
        <w:t>劳动关系总体保持稳定。不断完善劳动争议多元化解机制，加强基层调解组织建设，推动劳动争议源头预防和前端化解。劳动关系总体保持和谐稳定，劳动争议预防化解和劳动保障监察质效持续提升</w:t>
      </w:r>
      <w:r>
        <w:rPr>
          <w:rFonts w:hint="eastAsia"/>
        </w:rPr>
        <w:t>。2022年被人力资源社会保障部、市场监管总局评为“全国清理整顿人力资源市场秩序专项行动取得突出成绩单位”，“十四五”期间在全市年度保障农民工工资支付工作考核中获评A级2次。实现仲裁案件累计结案率达到省、市规定标准。</w:t>
      </w:r>
    </w:p>
    <w:p>
      <w:pPr>
        <w:pageBreakBefore w:val="0"/>
        <w:kinsoku/>
        <w:wordWrap/>
        <w:overflowPunct/>
        <w:topLinePunct w:val="0"/>
        <w:autoSpaceDE/>
        <w:autoSpaceDN/>
        <w:bidi w:val="0"/>
        <w:spacing w:line="560" w:lineRule="exact"/>
        <w:ind w:firstLine="562"/>
        <w:textAlignment w:val="auto"/>
      </w:pPr>
      <w:r>
        <w:rPr>
          <w:b/>
          <w:bCs/>
        </w:rPr>
        <w:t>公共服务能力持续提升，人社治理现代化水平不断提高。</w:t>
      </w:r>
      <w:r>
        <w:t>宝安区持续深化人社领域“放管服”改革，加快推进公共服务数字化、标准化、便利化发展。围绕就业、人才、培训、仲裁等重点业务，加快信息系统整合和数据共享，网上办、掌上办、就近办服务不断拓展，公共服务可及性和便利度明显提升。</w:t>
      </w:r>
    </w:p>
    <w:p>
      <w:pPr>
        <w:pStyle w:val="2"/>
        <w:pageBreakBefore w:val="0"/>
        <w:widowControl w:val="0"/>
        <w:kinsoku/>
        <w:wordWrap/>
        <w:overflowPunct/>
        <w:topLinePunct w:val="0"/>
        <w:autoSpaceDE/>
        <w:autoSpaceDN/>
        <w:bidi w:val="0"/>
        <w:adjustRightInd/>
        <w:snapToGrid/>
        <w:spacing w:line="560" w:lineRule="exact"/>
        <w:ind w:firstLine="0" w:firstLineChars="0"/>
        <w:textAlignment w:val="auto"/>
      </w:pPr>
    </w:p>
    <w:p>
      <w:pPr>
        <w:pStyle w:val="5"/>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4" w:name="_Toc2044_WPSOffice_Level2"/>
      <w:bookmarkStart w:id="5" w:name="_Toc225182097"/>
      <w:r>
        <w:rPr>
          <w:rFonts w:hint="eastAsia"/>
        </w:rPr>
        <w:t>第二节  机遇挑战</w:t>
      </w:r>
      <w:bookmarkEnd w:id="4"/>
      <w:bookmarkEnd w:id="5"/>
    </w:p>
    <w:p>
      <w:pPr>
        <w:pageBreakBefore w:val="0"/>
        <w:kinsoku/>
        <w:wordWrap/>
        <w:overflowPunct/>
        <w:topLinePunct w:val="0"/>
        <w:autoSpaceDE/>
        <w:autoSpaceDN/>
        <w:bidi w:val="0"/>
        <w:spacing w:line="560" w:lineRule="exact"/>
        <w:ind w:firstLine="560"/>
        <w:textAlignment w:val="auto"/>
      </w:pPr>
      <w:r>
        <w:t>“十四五”时期，宝安区人力资源事业发展环境发生深刻变化，既面临新一轮高质量发展的重要机遇，也面临多重结构性矛盾交织叠加的现实挑战。科学研判发展环境，准确把握阶段特征，是谋划“十五五”时期宝安区人力资源事业发展的重要前提。</w:t>
      </w:r>
    </w:p>
    <w:p>
      <w:pPr>
        <w:pStyle w:val="6"/>
        <w:pageBreakBefore w:val="0"/>
        <w:kinsoku/>
        <w:wordWrap/>
        <w:overflowPunct/>
        <w:topLinePunct w:val="0"/>
        <w:autoSpaceDE/>
        <w:autoSpaceDN/>
        <w:bidi w:val="0"/>
        <w:spacing w:before="0" w:after="0" w:line="560" w:lineRule="exact"/>
        <w:ind w:firstLine="562"/>
        <w:textAlignment w:val="auto"/>
      </w:pPr>
      <w:bookmarkStart w:id="6" w:name="OLE_LINK48"/>
      <w:r>
        <w:t>（</w:t>
      </w:r>
      <w:r>
        <w:rPr>
          <w:rFonts w:hint="eastAsia"/>
        </w:rPr>
        <w:t>一</w:t>
      </w:r>
      <w:r>
        <w:t>）发展机遇</w:t>
      </w:r>
    </w:p>
    <w:p>
      <w:pPr>
        <w:pageBreakBefore w:val="0"/>
        <w:kinsoku/>
        <w:wordWrap/>
        <w:overflowPunct/>
        <w:topLinePunct w:val="0"/>
        <w:autoSpaceDE/>
        <w:autoSpaceDN/>
        <w:bidi w:val="0"/>
        <w:spacing w:line="560" w:lineRule="exact"/>
        <w:ind w:firstLine="560"/>
        <w:textAlignment w:val="auto"/>
      </w:pPr>
      <w:r>
        <w:t>“十五五”时期，是我国迈向2035年基本实现社会主义现代化的关键阶段，也是人力资源事业发展定位、功能和实现路径发生深刻变化的重要窗口期。综合研判，宝安人力资源事业发展正处于国家战略范式升级、产业结构深度调整和区域功能重构多重机遇叠加的关键阶段。</w:t>
      </w:r>
    </w:p>
    <w:p>
      <w:pPr>
        <w:pStyle w:val="7"/>
        <w:pageBreakBefore w:val="0"/>
        <w:kinsoku/>
        <w:wordWrap/>
        <w:overflowPunct/>
        <w:topLinePunct w:val="0"/>
        <w:autoSpaceDE/>
        <w:autoSpaceDN/>
        <w:bidi w:val="0"/>
        <w:spacing w:before="0" w:after="0" w:line="560" w:lineRule="exact"/>
        <w:ind w:firstLine="562"/>
        <w:textAlignment w:val="auto"/>
      </w:pPr>
      <w:r>
        <w:rPr>
          <w:rFonts w:hint="eastAsia"/>
        </w:rPr>
        <w:t>1.投资于人，</w:t>
      </w:r>
      <w:r>
        <w:t>人力资源事业从民生保障领域</w:t>
      </w:r>
      <w:r>
        <w:rPr>
          <w:rFonts w:hint="eastAsia"/>
        </w:rPr>
        <w:t>向</w:t>
      </w:r>
      <w:r>
        <w:t>发展投资领域</w:t>
      </w:r>
      <w:r>
        <w:rPr>
          <w:rFonts w:hint="eastAsia"/>
        </w:rPr>
        <w:t>拓展</w:t>
      </w:r>
    </w:p>
    <w:p>
      <w:pPr>
        <w:pageBreakBefore w:val="0"/>
        <w:kinsoku/>
        <w:wordWrap/>
        <w:overflowPunct/>
        <w:topLinePunct w:val="0"/>
        <w:autoSpaceDE/>
        <w:autoSpaceDN/>
        <w:bidi w:val="0"/>
        <w:spacing w:line="560" w:lineRule="exact"/>
        <w:ind w:firstLine="560"/>
        <w:textAlignment w:val="auto"/>
      </w:pPr>
      <w:r>
        <w:t>《中共中央关于制定国民经济和社会发展第十五个五年规划的建议》首次在扩大有效投资的总体部署中，明确提出要“把投资于物和投资于人紧密结合起来”，并强调“加强人力资源开发和人的全面发展投资”。这体现出国家对人力资源和劳动力市场功能定位的系统性提升和拓展，不再仅</w:t>
      </w:r>
      <w:r>
        <w:rPr>
          <w:rFonts w:hint="eastAsia"/>
        </w:rPr>
        <w:t>将其</w:t>
      </w:r>
      <w:r>
        <w:t>视为需要兜底保障的民生问题，而</w:t>
      </w:r>
      <w:r>
        <w:rPr>
          <w:rFonts w:hint="eastAsia"/>
        </w:rPr>
        <w:t>是将其</w:t>
      </w:r>
      <w:r>
        <w:t>系统纳入提升全要素生产率、培育新质生产力、增强经济内生增长动能的核心投资领域。在这一战略导向下，就业促进、技能培训、人才培养、劳动者能力提升等工作，具备了更加清晰的“发展性投资”属性，为地方加大公共投入、完善制度供给、建设人力资源基础设施提供了根本性政策依据。</w:t>
      </w:r>
    </w:p>
    <w:p>
      <w:pPr>
        <w:pStyle w:val="7"/>
        <w:pageBreakBefore w:val="0"/>
        <w:kinsoku/>
        <w:wordWrap/>
        <w:overflowPunct/>
        <w:topLinePunct w:val="0"/>
        <w:autoSpaceDE/>
        <w:autoSpaceDN/>
        <w:bidi w:val="0"/>
        <w:spacing w:before="0" w:after="0" w:line="560" w:lineRule="exact"/>
        <w:ind w:firstLine="562"/>
        <w:textAlignment w:val="auto"/>
      </w:pPr>
      <w:r>
        <w:rPr>
          <w:rFonts w:hint="eastAsia"/>
        </w:rPr>
        <w:t>2.</w:t>
      </w:r>
      <w:r>
        <w:t>要素配置，显著拓展</w:t>
      </w:r>
      <w:r>
        <w:rPr>
          <w:rFonts w:hint="eastAsia"/>
        </w:rPr>
        <w:t>和夯实</w:t>
      </w:r>
      <w:r>
        <w:t>人力资源治理制度空间</w:t>
      </w:r>
      <w:r>
        <w:rPr>
          <w:rFonts w:hint="eastAsia"/>
        </w:rPr>
        <w:t>和政策基础</w:t>
      </w:r>
    </w:p>
    <w:p>
      <w:pPr>
        <w:pageBreakBefore w:val="0"/>
        <w:kinsoku/>
        <w:wordWrap/>
        <w:overflowPunct/>
        <w:topLinePunct w:val="0"/>
        <w:autoSpaceDE/>
        <w:autoSpaceDN/>
        <w:bidi w:val="0"/>
        <w:spacing w:line="560" w:lineRule="exact"/>
        <w:ind w:firstLine="560"/>
        <w:textAlignment w:val="auto"/>
      </w:pPr>
      <w:r>
        <w:t>中央明确提出要健全高质量充分就业促进机制，建设“流动顺畅的劳动力市场”，并将其作为统一大市场和要素市场化配置改革的重要内容。这意味着就业和人力资源不再只是社会政策领域的</w:t>
      </w:r>
      <w:r>
        <w:rPr>
          <w:rFonts w:hint="eastAsia"/>
        </w:rPr>
        <w:t>民生</w:t>
      </w:r>
      <w:r>
        <w:t>事项，而是围绕劳动要素的开发和配置，与资本、技术、数据等要素协同支撑高质量发展。这一制度导向，为地方在就业影响评估、供需匹配机制、公共就业服务体系、技能形成机制等方面开展系统性改革和创新探索，提供了更加宽广的制度空间和政策</w:t>
      </w:r>
      <w:r>
        <w:rPr>
          <w:rFonts w:hint="eastAsia"/>
        </w:rPr>
        <w:t>基础</w:t>
      </w:r>
      <w:r>
        <w:t>。</w:t>
      </w:r>
    </w:p>
    <w:p>
      <w:pPr>
        <w:pStyle w:val="7"/>
        <w:pageBreakBefore w:val="0"/>
        <w:kinsoku/>
        <w:wordWrap/>
        <w:overflowPunct/>
        <w:topLinePunct w:val="0"/>
        <w:autoSpaceDE/>
        <w:autoSpaceDN/>
        <w:bidi w:val="0"/>
        <w:spacing w:before="0" w:after="0" w:line="560" w:lineRule="exact"/>
        <w:ind w:firstLine="562"/>
        <w:textAlignment w:val="auto"/>
      </w:pPr>
      <w:r>
        <w:rPr>
          <w:rFonts w:hint="eastAsia"/>
        </w:rPr>
        <w:t>3.科技创新</w:t>
      </w:r>
      <w:r>
        <w:t>，推动人力资源</w:t>
      </w:r>
      <w:r>
        <w:rPr>
          <w:rFonts w:hint="eastAsia"/>
        </w:rPr>
        <w:t>市场需求</w:t>
      </w:r>
      <w:r>
        <w:t>从“规模型”向“质量型”转变</w:t>
      </w:r>
    </w:p>
    <w:p>
      <w:pPr>
        <w:pageBreakBefore w:val="0"/>
        <w:kinsoku/>
        <w:wordWrap/>
        <w:overflowPunct/>
        <w:topLinePunct w:val="0"/>
        <w:autoSpaceDE/>
        <w:autoSpaceDN/>
        <w:bidi w:val="0"/>
        <w:spacing w:line="560" w:lineRule="exact"/>
        <w:ind w:firstLine="560"/>
        <w:textAlignment w:val="auto"/>
      </w:pPr>
      <w:r>
        <w:t>以人工智能、数字经济、先进制造、新能源为代表的新一轮技术革命和产业变革深入发展，岗位结构、用工方式和技能需求发生深刻变化。产业发展对劳动者的要求，正在从单一技能向复合能力、从经验积累向持续学习、从岗位适配向能力迁移转变。这一趋势使人力资源工作的重心由“解决有没有岗位”转向“提升人岗匹配效率和劳动者长期发展能力”，为构建终身职业技能培训体系、完善技能等级认定、推动产业工人队伍建设改革提供了现实牵引。</w:t>
      </w:r>
    </w:p>
    <w:p>
      <w:pPr>
        <w:pStyle w:val="7"/>
        <w:pageBreakBefore w:val="0"/>
        <w:kinsoku/>
        <w:wordWrap/>
        <w:overflowPunct/>
        <w:topLinePunct w:val="0"/>
        <w:autoSpaceDE/>
        <w:autoSpaceDN/>
        <w:bidi w:val="0"/>
        <w:spacing w:before="0" w:after="0" w:line="560" w:lineRule="exact"/>
        <w:ind w:firstLine="562"/>
        <w:textAlignment w:val="auto"/>
      </w:pPr>
      <w:bookmarkStart w:id="7" w:name="OLE_LINK47"/>
      <w:r>
        <w:rPr>
          <w:rFonts w:hint="eastAsia"/>
        </w:rPr>
        <w:t>4.区域战略</w:t>
      </w:r>
      <w:r>
        <w:t>，</w:t>
      </w:r>
      <w:r>
        <w:rPr>
          <w:rFonts w:hint="eastAsia"/>
        </w:rPr>
        <w:t>提升</w:t>
      </w:r>
      <w:r>
        <w:t>人力资源事业</w:t>
      </w:r>
      <w:r>
        <w:rPr>
          <w:rFonts w:hint="eastAsia"/>
        </w:rPr>
        <w:t>跨</w:t>
      </w:r>
      <w:r>
        <w:t>区域协同</w:t>
      </w:r>
      <w:r>
        <w:rPr>
          <w:rFonts w:hint="eastAsia"/>
        </w:rPr>
        <w:t>能力</w:t>
      </w:r>
      <w:r>
        <w:t>与开放</w:t>
      </w:r>
      <w:r>
        <w:rPr>
          <w:rFonts w:hint="eastAsia"/>
        </w:rPr>
        <w:t>合作空间</w:t>
      </w:r>
    </w:p>
    <w:p>
      <w:pPr>
        <w:pageBreakBefore w:val="0"/>
        <w:kinsoku/>
        <w:wordWrap/>
        <w:overflowPunct/>
        <w:topLinePunct w:val="0"/>
        <w:autoSpaceDE/>
        <w:autoSpaceDN/>
        <w:bidi w:val="0"/>
        <w:spacing w:line="560" w:lineRule="exact"/>
        <w:ind w:firstLine="560"/>
        <w:textAlignment w:val="auto"/>
      </w:pPr>
      <w:r>
        <w:t>粤港澳大湾区作为我国开放程度最高、经济活力最强的区域之一，正在加快建设世界级城市群和国际科技创新中心。随着前海扩区实施和改革开放持续深化，宝安被纳入前海改革开放的直接承载空间，在制度创新、开放平台和高端要素集聚等方面，具备了承接和放大改革红利的现实条件，有利于在更大范围内拓展人力资源服务功能，探索更加开放、多元的人力资源配置模式，提升人力资源服务的层级和能级。同时，深中通道建成通车、珠江口“黄金内湾”加快成型，显著强化了宝安与珠江口西岸城市之间的空间联通和要素流动。宝安作为深圳制造业和人口的重要承载区，在产业基础、就业容量和区位通达性等方面优势明显，为推进跨市用工协作、职业技能培训联动和人力资源服务跨区域布局，推动区域间产业链、人才链和服务体系协同发展，提供了更加广阔的现实空间和应用场景。</w:t>
      </w:r>
    </w:p>
    <w:bookmarkEnd w:id="7"/>
    <w:p>
      <w:pPr>
        <w:pStyle w:val="7"/>
        <w:pageBreakBefore w:val="0"/>
        <w:kinsoku/>
        <w:wordWrap/>
        <w:overflowPunct/>
        <w:topLinePunct w:val="0"/>
        <w:autoSpaceDE/>
        <w:autoSpaceDN/>
        <w:bidi w:val="0"/>
        <w:spacing w:before="0" w:after="0" w:line="560" w:lineRule="exact"/>
        <w:ind w:firstLine="562"/>
        <w:textAlignment w:val="auto"/>
      </w:pPr>
      <w:r>
        <w:rPr>
          <w:rFonts w:hint="eastAsia"/>
        </w:rPr>
        <w:t>5.产业基础</w:t>
      </w:r>
      <w:r>
        <w:t>，</w:t>
      </w:r>
      <w:r>
        <w:rPr>
          <w:rFonts w:hint="eastAsia"/>
        </w:rPr>
        <w:t>实践场景</w:t>
      </w:r>
      <w:r>
        <w:t>为人力资源事业改革创新提供</w:t>
      </w:r>
      <w:r>
        <w:rPr>
          <w:rFonts w:hint="eastAsia"/>
        </w:rPr>
        <w:t>了</w:t>
      </w:r>
      <w:r>
        <w:t>坚实支撑</w:t>
      </w:r>
    </w:p>
    <w:p>
      <w:pPr>
        <w:pageBreakBefore w:val="0"/>
        <w:kinsoku/>
        <w:wordWrap/>
        <w:overflowPunct/>
        <w:topLinePunct w:val="0"/>
        <w:autoSpaceDE/>
        <w:autoSpaceDN/>
        <w:bidi w:val="0"/>
        <w:spacing w:line="560" w:lineRule="exact"/>
        <w:ind w:firstLine="560"/>
        <w:textAlignment w:val="auto"/>
      </w:pPr>
      <w:r>
        <w:t>作为深圳的产业大区、制造业大区和就业大区，宝安经济基础稳固，市场主体活跃</w:t>
      </w:r>
      <w:r>
        <w:rPr>
          <w:rFonts w:hint="eastAsia"/>
        </w:rPr>
        <w:t>（截至2025年7月底，宝安区登记在册经营主体数量历史性突破百万大关，达到1003102户，问鼎全国区县经营主体数量榜首）</w:t>
      </w:r>
      <w:r>
        <w:t>，产业门类齐全，</w:t>
      </w:r>
      <w:r>
        <w:rPr>
          <w:rFonts w:hint="eastAsia"/>
        </w:rPr>
        <w:t>特别是以高端装备制造、新一代电子信息、新材料等为代表的新兴产业崛起，</w:t>
      </w:r>
      <w:r>
        <w:t>持续吸纳大量就业人口。制造业、现代服务业和新业态经济共同发展，为就业促进、技能培训、人才服务和劳动关系治理提供了丰富的实践场景。这一现实基础使宝安具备在更高标准上推进人力资源事业系统</w:t>
      </w:r>
      <w:r>
        <w:rPr>
          <w:rFonts w:hint="eastAsia"/>
        </w:rPr>
        <w:t>优化</w:t>
      </w:r>
      <w:r>
        <w:t>、探索“以人力资源开发支撑高质量发展”的条件和能力。</w:t>
      </w:r>
    </w:p>
    <w:bookmarkEnd w:id="6"/>
    <w:p>
      <w:pPr>
        <w:pStyle w:val="6"/>
        <w:pageBreakBefore w:val="0"/>
        <w:kinsoku/>
        <w:wordWrap/>
        <w:overflowPunct/>
        <w:topLinePunct w:val="0"/>
        <w:autoSpaceDE/>
        <w:autoSpaceDN/>
        <w:bidi w:val="0"/>
        <w:spacing w:before="0" w:after="0" w:line="560" w:lineRule="exact"/>
        <w:ind w:firstLine="562"/>
        <w:textAlignment w:val="auto"/>
      </w:pPr>
      <w:r>
        <w:t>（</w:t>
      </w:r>
      <w:r>
        <w:rPr>
          <w:rFonts w:hint="eastAsia"/>
        </w:rPr>
        <w:t>二</w:t>
      </w:r>
      <w:r>
        <w:t>）面临挑战</w:t>
      </w:r>
    </w:p>
    <w:p>
      <w:pPr>
        <w:pageBreakBefore w:val="0"/>
        <w:kinsoku/>
        <w:wordWrap/>
        <w:overflowPunct/>
        <w:topLinePunct w:val="0"/>
        <w:autoSpaceDE/>
        <w:autoSpaceDN/>
        <w:bidi w:val="0"/>
        <w:spacing w:line="560" w:lineRule="exact"/>
        <w:ind w:firstLine="560"/>
        <w:textAlignment w:val="auto"/>
      </w:pPr>
      <w:r>
        <w:t>“十五五”时期，宝安区人力资源事业发展在多重机遇叠加的同时，也面临一系列由外部环境变化、产业结构调整和就业形态演进共同作用形成的现实挑战。这些挑战对人力资源治理体系的系统性、精准性和前瞻性提出了更高要求。</w:t>
      </w:r>
    </w:p>
    <w:p>
      <w:pPr>
        <w:pStyle w:val="7"/>
        <w:pageBreakBefore w:val="0"/>
        <w:kinsoku/>
        <w:wordWrap/>
        <w:overflowPunct/>
        <w:topLinePunct w:val="0"/>
        <w:autoSpaceDE/>
        <w:autoSpaceDN/>
        <w:bidi w:val="0"/>
        <w:spacing w:before="0" w:after="0" w:line="560" w:lineRule="exact"/>
        <w:ind w:firstLine="562"/>
        <w:textAlignment w:val="auto"/>
      </w:pPr>
      <w:r>
        <w:t>1.就业总量压力与结构性矛盾并存，就业稳定基础仍需夯实</w:t>
      </w:r>
    </w:p>
    <w:p>
      <w:pPr>
        <w:pageBreakBefore w:val="0"/>
        <w:kinsoku/>
        <w:wordWrap/>
        <w:overflowPunct/>
        <w:topLinePunct w:val="0"/>
        <w:autoSpaceDE/>
        <w:autoSpaceDN/>
        <w:bidi w:val="0"/>
        <w:spacing w:line="560" w:lineRule="exact"/>
        <w:ind w:firstLine="560"/>
        <w:textAlignment w:val="auto"/>
      </w:pPr>
      <w:r>
        <w:t>从全国层面看，就业和居民收入增长压力仍然存在，就业结构调整任务持续加重。对宝安而言，作为制造业和就业大区，在稳就业、保用工方面承担着更大责任。一方面，传统制造业岗位吸纳能力边际下降，新旧动能转换过程中部分岗位调整</w:t>
      </w:r>
      <w:r>
        <w:rPr>
          <w:rFonts w:hint="eastAsia"/>
        </w:rPr>
        <w:t>（流失）</w:t>
      </w:r>
      <w:r>
        <w:t>不可避免；另一方面，新兴产业和现代服务业对技能结构和劳动素质提出更高要求，就业需求呈现出“</w:t>
      </w:r>
      <w:r>
        <w:rPr>
          <w:rFonts w:hint="eastAsia"/>
        </w:rPr>
        <w:t>有活没人干，有人没活干</w:t>
      </w:r>
      <w:r>
        <w:t>”的结构性</w:t>
      </w:r>
      <w:r>
        <w:rPr>
          <w:rFonts w:hint="eastAsia"/>
        </w:rPr>
        <w:t>就业矛盾</w:t>
      </w:r>
      <w:r>
        <w:t>。就业稳定的难度和复杂性同步上升，对就业促进工作的系统性、精准性提出更高要求。</w:t>
      </w:r>
    </w:p>
    <w:p>
      <w:pPr>
        <w:pStyle w:val="7"/>
        <w:pageBreakBefore w:val="0"/>
        <w:kinsoku/>
        <w:wordWrap/>
        <w:overflowPunct/>
        <w:topLinePunct w:val="0"/>
        <w:autoSpaceDE/>
        <w:autoSpaceDN/>
        <w:bidi w:val="0"/>
        <w:spacing w:before="0" w:after="0" w:line="560" w:lineRule="exact"/>
        <w:ind w:firstLine="562"/>
        <w:textAlignment w:val="auto"/>
      </w:pPr>
      <w:r>
        <w:t>2.人才竞争加剧，人才吸引力和结构优化面临压力</w:t>
      </w:r>
    </w:p>
    <w:p>
      <w:pPr>
        <w:pageBreakBefore w:val="0"/>
        <w:kinsoku/>
        <w:wordWrap/>
        <w:overflowPunct/>
        <w:topLinePunct w:val="0"/>
        <w:autoSpaceDE/>
        <w:autoSpaceDN/>
        <w:bidi w:val="0"/>
        <w:spacing w:line="560" w:lineRule="exact"/>
        <w:ind w:firstLine="560"/>
        <w:textAlignment w:val="auto"/>
      </w:pPr>
      <w:r>
        <w:t>随着粤港澳大湾区城市间竞争加剧以及产业向高端化、智能化方向发展，对高层次、复合型和紧缺型人才的需求持续增长。宝安作为制造业和人口大区，在高端人才集聚、国际化人才吸引以及人才发展环境等方面，与核心城区和周边重点城市相比仍存在差距。人才供给结构与产业升级需求之间的适配度有待提升，人才对高质量发展的支撑能力仍需进一步增强。</w:t>
      </w:r>
    </w:p>
    <w:p>
      <w:pPr>
        <w:pStyle w:val="7"/>
        <w:pageBreakBefore w:val="0"/>
        <w:kinsoku/>
        <w:wordWrap/>
        <w:overflowPunct/>
        <w:topLinePunct w:val="0"/>
        <w:autoSpaceDE/>
        <w:autoSpaceDN/>
        <w:bidi w:val="0"/>
        <w:spacing w:before="0" w:after="0" w:line="560" w:lineRule="exact"/>
        <w:ind w:firstLine="562"/>
        <w:textAlignment w:val="auto"/>
      </w:pPr>
      <w:r>
        <w:t>3.技能供给与产业升级节奏不匹配，培训支撑能力有待加强</w:t>
      </w:r>
    </w:p>
    <w:p>
      <w:pPr>
        <w:pageBreakBefore w:val="0"/>
        <w:kinsoku/>
        <w:wordWrap/>
        <w:overflowPunct/>
        <w:topLinePunct w:val="0"/>
        <w:autoSpaceDE/>
        <w:autoSpaceDN/>
        <w:bidi w:val="0"/>
        <w:spacing w:line="560" w:lineRule="exact"/>
        <w:ind w:firstLine="560"/>
        <w:textAlignment w:val="auto"/>
      </w:pPr>
      <w:r>
        <w:t>新一轮科技革命和产业变革加快推进，岗位技能更新周期明显缩短，对劳动者持续学习和能力迁移提出更高要求。当前职业技能培训在内容设置、资源投入和与实际需求衔接等方面仍存在供需错配现象，先进制造、新职业、新工种培训供给相对不足，区域性公共实训载体的支撑作用尚未充分发挥。技能形成机制与产业升级节奏之间的适配度不足，制约了劳动者就业质量提升和企业用工结构优化。</w:t>
      </w:r>
    </w:p>
    <w:p>
      <w:pPr>
        <w:pStyle w:val="7"/>
        <w:pageBreakBefore w:val="0"/>
        <w:kinsoku/>
        <w:wordWrap/>
        <w:overflowPunct/>
        <w:topLinePunct w:val="0"/>
        <w:autoSpaceDE/>
        <w:autoSpaceDN/>
        <w:bidi w:val="0"/>
        <w:spacing w:before="0" w:after="0" w:line="560" w:lineRule="exact"/>
        <w:ind w:firstLine="562"/>
        <w:textAlignment w:val="auto"/>
      </w:pPr>
      <w:r>
        <w:t>4.就业形态多元化发展，劳动关系治理和风险防控难度加大</w:t>
      </w:r>
    </w:p>
    <w:p>
      <w:pPr>
        <w:pageBreakBefore w:val="0"/>
        <w:kinsoku/>
        <w:wordWrap/>
        <w:overflowPunct/>
        <w:topLinePunct w:val="0"/>
        <w:autoSpaceDE/>
        <w:autoSpaceDN/>
        <w:bidi w:val="0"/>
        <w:spacing w:line="560" w:lineRule="exact"/>
        <w:ind w:firstLine="560"/>
        <w:textAlignment w:val="auto"/>
      </w:pPr>
      <w:r>
        <w:t>平台经济、新就业形态和灵活用工持续发展，在拓展就业空间的同时，也使劳动用工关系更加多元复杂。劳动关系认定、社会保障衔接、职业伤害防护等方面仍存在制度适配不足，新就业形态劳动者权益保障压力上升，劳动争议呈现类型多样化、处置复杂化趋势。劳动关系治理由事后处置向源头防范和系统治理转变的任务更加紧迫。</w:t>
      </w:r>
    </w:p>
    <w:p>
      <w:pPr>
        <w:pStyle w:val="7"/>
        <w:pageBreakBefore w:val="0"/>
        <w:kinsoku/>
        <w:wordWrap/>
        <w:overflowPunct/>
        <w:topLinePunct w:val="0"/>
        <w:autoSpaceDE/>
        <w:autoSpaceDN/>
        <w:bidi w:val="0"/>
        <w:spacing w:before="0" w:after="0" w:line="560" w:lineRule="exact"/>
        <w:ind w:firstLine="562"/>
        <w:textAlignment w:val="auto"/>
      </w:pPr>
      <w:r>
        <w:rPr>
          <w:rFonts w:hint="eastAsia"/>
        </w:rPr>
        <w:t>5</w:t>
      </w:r>
      <w:r>
        <w:t>.公共人力资源服务和人事管理能力有待提升，治理协同仍显不足</w:t>
      </w:r>
    </w:p>
    <w:p>
      <w:pPr>
        <w:pageBreakBefore w:val="0"/>
        <w:kinsoku/>
        <w:wordWrap/>
        <w:overflowPunct/>
        <w:topLinePunct w:val="0"/>
        <w:autoSpaceDE/>
        <w:autoSpaceDN/>
        <w:bidi w:val="0"/>
        <w:spacing w:line="560" w:lineRule="exact"/>
        <w:ind w:firstLine="560"/>
        <w:textAlignment w:val="auto"/>
      </w:pPr>
      <w:r>
        <w:t>宝安人口规模大、流动性强，就业群体结构多样，就业、培训和权益保障等公共服务需求持续增长。现有公共人力资源服务在精准供给、数字化支撑和跨部门协同方面仍存在短板。与此同时，事业单位人事管理在岗位设置、人员结构优化和激励约束机制等方面仍需深化改革，公共部门人力资源配置效能与高质量发展要求之间仍存在差距。</w:t>
      </w:r>
    </w:p>
    <w:p>
      <w:pPr>
        <w:pStyle w:val="2"/>
        <w:pageBreakBefore w:val="0"/>
        <w:kinsoku/>
        <w:wordWrap/>
        <w:overflowPunct/>
        <w:topLinePunct w:val="0"/>
        <w:autoSpaceDE/>
        <w:autoSpaceDN/>
        <w:bidi w:val="0"/>
        <w:spacing w:line="560" w:lineRule="exact"/>
        <w:textAlignment w:val="auto"/>
      </w:pPr>
    </w:p>
    <w:p>
      <w:pPr>
        <w:pStyle w:val="4"/>
        <w:keepNext/>
        <w:keepLines/>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rPr>
      </w:pPr>
      <w:bookmarkStart w:id="8" w:name="_Toc225182098"/>
      <w:bookmarkStart w:id="9" w:name="_Toc16250_WPSOffice_Level1"/>
      <w:r>
        <w:rPr>
          <w:rFonts w:hint="eastAsia"/>
        </w:rPr>
        <w:t>第二章  总体要求</w:t>
      </w:r>
      <w:bookmarkEnd w:id="8"/>
      <w:bookmarkEnd w:id="9"/>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10" w:name="_Toc225182099"/>
      <w:bookmarkStart w:id="11" w:name="_Toc12276_WPSOffice_Level2"/>
      <w:r>
        <w:rPr>
          <w:rFonts w:hint="eastAsia"/>
        </w:rPr>
        <w:t>第一节  指导思想</w:t>
      </w:r>
      <w:bookmarkEnd w:id="10"/>
      <w:bookmarkEnd w:id="11"/>
    </w:p>
    <w:p>
      <w:pPr>
        <w:pageBreakBefore w:val="0"/>
        <w:kinsoku/>
        <w:wordWrap/>
        <w:overflowPunct/>
        <w:topLinePunct w:val="0"/>
        <w:autoSpaceDE/>
        <w:autoSpaceDN/>
        <w:bidi w:val="0"/>
        <w:spacing w:line="560" w:lineRule="exact"/>
        <w:ind w:firstLine="560"/>
        <w:textAlignment w:val="auto"/>
        <w:rPr>
          <w:lang w:bidi="ar"/>
        </w:rPr>
      </w:pPr>
      <w:bookmarkStart w:id="12" w:name="OLE_LINK49"/>
      <w:r>
        <w:rPr>
          <w:rFonts w:hint="eastAsia"/>
          <w:lang w:bidi="ar"/>
        </w:rPr>
        <w:t>坚持</w:t>
      </w:r>
      <w:r>
        <w:rPr>
          <w:lang w:bidi="ar"/>
        </w:rPr>
        <w:t>以习近平新时代中国特色社会主义思想为指导，深入贯彻党的二十大和二十届二中、三中</w:t>
      </w:r>
      <w:r>
        <w:rPr>
          <w:rFonts w:hint="eastAsia"/>
          <w:lang w:bidi="ar"/>
        </w:rPr>
        <w:t>、四中</w:t>
      </w:r>
      <w:r>
        <w:rPr>
          <w:lang w:bidi="ar"/>
        </w:rPr>
        <w:t>全会精神，全面贯彻习近平总书记关于就业、人才工作的重要论述和对广东、深圳系列重要讲话、重要指示批示精神，坚持和加强党的全面领导，完整、准确、全面贯彻新发展理念，坚持人力资源开发和利用这一主题主线，推动人力资源事业更好服务经济社会高质量发展。牢牢把握就业优先战略和人才强国战略要求，围绕高质量充分就业和高水平人力资源开发，统筹推进就业促进、技能提升、人才引育、人力资源服务和劳动关系治理。抢抓粤港澳大湾区建设和深圳先行示范区建设等国家重大战略机遇，立足深圳经济特区改革开放优势，加快推进人力资源事业高质量发展，不断提升人力资源服务水平和治理效能，为宝安经济社会高质量发展提供坚实的人力资源支撑。</w:t>
      </w:r>
    </w:p>
    <w:bookmarkEnd w:id="12"/>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13" w:name="_Toc225182100"/>
      <w:bookmarkStart w:id="14" w:name="_Toc25383_WPSOffice_Level2"/>
      <w:r>
        <w:rPr>
          <w:rFonts w:hint="eastAsia"/>
        </w:rPr>
        <w:t>第二节  基本原则</w:t>
      </w:r>
      <w:bookmarkEnd w:id="13"/>
      <w:bookmarkEnd w:id="14"/>
    </w:p>
    <w:p>
      <w:pPr>
        <w:pageBreakBefore w:val="0"/>
        <w:kinsoku/>
        <w:wordWrap/>
        <w:overflowPunct/>
        <w:topLinePunct w:val="0"/>
        <w:autoSpaceDE/>
        <w:autoSpaceDN/>
        <w:bidi w:val="0"/>
        <w:spacing w:line="560" w:lineRule="exact"/>
        <w:ind w:firstLine="562"/>
        <w:textAlignment w:val="auto"/>
      </w:pPr>
      <w:r>
        <w:rPr>
          <w:b/>
          <w:bCs/>
        </w:rPr>
        <w:t>坚持服务发展大局与突出区级特色相统一。</w:t>
      </w:r>
      <w:r>
        <w:t>坚持和加强党的全面领导，准确把握新发展阶段人力资源事业的功能定位，主动服务国家重大战略和省、市决策部署，紧密对接宝安产业发展方向和经济社会发展实际。围绕制造业大区和就业大区特点，强化人力资源事业对稳增长、促转型、防风险的支撑作用，更好服务区域高质量发展大局。</w:t>
      </w:r>
    </w:p>
    <w:p>
      <w:pPr>
        <w:pageBreakBefore w:val="0"/>
        <w:kinsoku/>
        <w:wordWrap/>
        <w:overflowPunct/>
        <w:topLinePunct w:val="0"/>
        <w:autoSpaceDE/>
        <w:autoSpaceDN/>
        <w:bidi w:val="0"/>
        <w:spacing w:line="560" w:lineRule="exact"/>
        <w:ind w:firstLine="562"/>
        <w:textAlignment w:val="auto"/>
      </w:pPr>
      <w:r>
        <w:rPr>
          <w:b/>
          <w:bCs/>
        </w:rPr>
        <w:t>坚持深化改革与制度创新相结合。</w:t>
      </w:r>
      <w:r>
        <w:t>以完善体制机制为牵引，持续推进就业促进、人才发展、技能形成、人力资源服务和劳动关系治理等领域改革创新。注重以制度供给回应现实问题，在实践中探索更加灵活高效的人力资源配置方式，提升政策的针对性、协同性和可持续性，不断增强人力资源治理效能。</w:t>
      </w:r>
    </w:p>
    <w:p>
      <w:pPr>
        <w:pageBreakBefore w:val="0"/>
        <w:kinsoku/>
        <w:wordWrap/>
        <w:overflowPunct/>
        <w:topLinePunct w:val="0"/>
        <w:autoSpaceDE/>
        <w:autoSpaceDN/>
        <w:bidi w:val="0"/>
        <w:spacing w:line="560" w:lineRule="exact"/>
        <w:ind w:firstLine="562"/>
        <w:textAlignment w:val="auto"/>
      </w:pPr>
      <w:r>
        <w:rPr>
          <w:b/>
          <w:bCs/>
        </w:rPr>
        <w:t>坚持需求导向与系统协同相促进。</w:t>
      </w:r>
      <w:r>
        <w:t>立足产业发展和企业用工需求变化，强化就业、人才、培训、服务和管理的整体统筹。加强政策之间、部门之间、层级之间的协同联动，提升人力资源服务供给与市场需求的匹配度，推动人力资源事业由分散推进向系统集成转变。</w:t>
      </w:r>
    </w:p>
    <w:p>
      <w:pPr>
        <w:pageBreakBefore w:val="0"/>
        <w:kinsoku/>
        <w:wordWrap/>
        <w:overflowPunct/>
        <w:topLinePunct w:val="0"/>
        <w:autoSpaceDE/>
        <w:autoSpaceDN/>
        <w:bidi w:val="0"/>
        <w:spacing w:line="560" w:lineRule="exact"/>
        <w:ind w:firstLine="562"/>
        <w:textAlignment w:val="auto"/>
      </w:pPr>
      <w:r>
        <w:rPr>
          <w:b/>
          <w:bCs/>
        </w:rPr>
        <w:t>坚持以人为本与公平可及相协调。</w:t>
      </w:r>
      <w:r>
        <w:t>始终把促进高质量充分就业和人的全面发展作为出发点和落脚点，聚焦劳动者就业稳定、能力提升和权益保障，持续完善覆盖全体劳动者的人力资源公共服务体系。推动公共服务更加均衡、可及和可持续，促进发展成果更多更公平惠及各类就业群体。</w:t>
      </w:r>
    </w:p>
    <w:p>
      <w:pPr>
        <w:pStyle w:val="2"/>
        <w:pageBreakBefore w:val="0"/>
        <w:widowControl w:val="0"/>
        <w:kinsoku/>
        <w:wordWrap/>
        <w:overflowPunct/>
        <w:topLinePunct w:val="0"/>
        <w:autoSpaceDE/>
        <w:autoSpaceDN/>
        <w:bidi w:val="0"/>
        <w:adjustRightInd/>
        <w:snapToGrid/>
        <w:spacing w:line="560" w:lineRule="exact"/>
        <w:ind w:firstLine="0" w:firstLineChars="0"/>
        <w:textAlignment w:val="auto"/>
      </w:pPr>
    </w:p>
    <w:p>
      <w:pPr>
        <w:pStyle w:val="5"/>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15" w:name="_Toc10590_WPSOffice_Level2"/>
      <w:bookmarkStart w:id="16" w:name="_Toc225182101"/>
      <w:r>
        <w:rPr>
          <w:rFonts w:hint="eastAsia"/>
        </w:rPr>
        <w:t>第三节  主要目标</w:t>
      </w:r>
      <w:bookmarkEnd w:id="15"/>
      <w:bookmarkEnd w:id="16"/>
    </w:p>
    <w:p>
      <w:pPr>
        <w:pageBreakBefore w:val="0"/>
        <w:kinsoku/>
        <w:wordWrap/>
        <w:overflowPunct/>
        <w:topLinePunct w:val="0"/>
        <w:autoSpaceDE/>
        <w:autoSpaceDN/>
        <w:bidi w:val="0"/>
        <w:spacing w:line="560" w:lineRule="exact"/>
        <w:ind w:firstLine="562"/>
        <w:textAlignment w:val="auto"/>
      </w:pPr>
      <w:r>
        <w:rPr>
          <w:b/>
          <w:bCs/>
        </w:rPr>
        <w:t>更充分更高质量的就业。</w:t>
      </w:r>
      <w:r>
        <w:t>全面落实就业优先</w:t>
      </w:r>
      <w:r>
        <w:rPr>
          <w:rFonts w:hint="eastAsia"/>
          <w:u w:val="single"/>
        </w:rPr>
        <w:t>战略</w:t>
      </w:r>
      <w:r>
        <w:t>，健全高质量充分就业促进机制，持续提升公共就业服务覆盖面和精准度。加快构建“15分钟就业服务圈”，</w:t>
      </w:r>
      <w:r>
        <w:rPr>
          <w:rFonts w:hint="eastAsia"/>
          <w:u w:val="none"/>
        </w:rPr>
        <w:t>建设覆盖全区、互联共享的“AI宝安热聘·宝就业”</w:t>
      </w:r>
      <w:r>
        <w:rPr>
          <w:rFonts w:hint="eastAsia"/>
          <w:u w:val="none"/>
          <w:lang w:eastAsia="zh-CN"/>
        </w:rPr>
        <w:t>公共</w:t>
      </w:r>
      <w:r>
        <w:rPr>
          <w:rFonts w:hint="eastAsia"/>
          <w:u w:val="none"/>
        </w:rPr>
        <w:t>服务平台，</w:t>
      </w:r>
      <w:r>
        <w:t>完善区级、街道和基层联动的零工市场服务体系，</w:t>
      </w:r>
      <w:r>
        <w:rPr>
          <w:rFonts w:hint="eastAsia"/>
          <w:u w:val="none"/>
        </w:rPr>
        <w:t>建成标准化薪火就业服务驿站20个以上，薪火就业服务点100个以上。完善“四创联动”全链条创业服务体系，实施创业孵化基地提质增效行动，大力扶持“OPC”等创业新形态。做大做强人力资源服务业，开展人力资源服务业与制造业融合发展试点，提高人力资源市场化配置能力。</w:t>
      </w:r>
      <w:r>
        <w:t>夯实重点群体就业支持基础，确保就业困难人员就业率</w:t>
      </w:r>
      <w:r>
        <w:rPr>
          <w:rFonts w:hint="eastAsia"/>
          <w:u w:val="none"/>
        </w:rPr>
        <w:t>稳定</w:t>
      </w:r>
      <w:r>
        <w:t>在90%以上、零就业家庭动态清零。“十五五”期间，持续开展公益性招聘活动，</w:t>
      </w:r>
      <w:r>
        <w:rPr>
          <w:rFonts w:hint="eastAsia"/>
          <w:u w:val="none"/>
        </w:rPr>
        <w:t>年举办各类公益招聘100场以上，均开发就业岗位10万个以上，</w:t>
      </w:r>
      <w:r>
        <w:t>推动就业岗位供给规模和质量稳步提升。</w:t>
      </w:r>
    </w:p>
    <w:p>
      <w:pPr>
        <w:pageBreakBefore w:val="0"/>
        <w:kinsoku/>
        <w:wordWrap/>
        <w:overflowPunct/>
        <w:topLinePunct w:val="0"/>
        <w:autoSpaceDE/>
        <w:autoSpaceDN/>
        <w:bidi w:val="0"/>
        <w:spacing w:line="560" w:lineRule="exact"/>
        <w:ind w:firstLine="562"/>
        <w:textAlignment w:val="auto"/>
      </w:pPr>
      <w:r>
        <w:rPr>
          <w:b/>
          <w:bCs/>
        </w:rPr>
        <w:t>更具吸引力和竞争力的人才生态。</w:t>
      </w:r>
      <w:r>
        <w:rPr>
          <w:rFonts w:hint="eastAsia"/>
          <w:u w:val="none"/>
        </w:rPr>
        <w:t>创新“引才伯乐奖”。充分发挥首席工程师工作室、大师工作室、博士工作室、博士后工作站（创新实践基地）等人才培育平台的名师带徒、技术攻坚作用，不断为宝安产业发展培养新的高精尖人才。</w:t>
      </w:r>
      <w:r>
        <w:t>围绕服务产业高质量发展</w:t>
      </w:r>
      <w:r>
        <w:rPr>
          <w:rFonts w:hint="eastAsia"/>
        </w:rPr>
        <w:t>目标</w:t>
      </w:r>
      <w:r>
        <w:t>，完善海外引进人才支持保障机制，加强高层次、紧缺型和国际化人才引育</w:t>
      </w:r>
      <w:r>
        <w:rPr>
          <w:rFonts w:hint="eastAsia"/>
        </w:rPr>
        <w:t>，</w:t>
      </w:r>
      <w:r>
        <w:t>推动人才集聚与就业扩容协同发力</w:t>
      </w:r>
      <w:r>
        <w:rPr>
          <w:rFonts w:hint="eastAsia"/>
        </w:rPr>
        <w:t>。</w:t>
      </w:r>
      <w:r>
        <w:t>探索构建“宝安·超级海归岛”人才生态圈，引进优质海归创业团队</w:t>
      </w:r>
      <w:r>
        <w:rPr>
          <w:rFonts w:hint="eastAsia"/>
        </w:rPr>
        <w:t>，</w:t>
      </w:r>
      <w:r>
        <w:t>增强对国际化、复合型和创新创业人才的吸引力</w:t>
      </w:r>
      <w:r>
        <w:rPr>
          <w:rFonts w:hint="eastAsia"/>
        </w:rPr>
        <w:t>；进一步提升</w:t>
      </w:r>
      <w:r>
        <w:rPr>
          <w:rFonts w:hint="eastAsia"/>
          <w:u w:val="none"/>
        </w:rPr>
        <w:t>“首席工程师工作室”</w:t>
      </w:r>
      <w:r>
        <w:rPr>
          <w:rFonts w:hint="eastAsia"/>
        </w:rPr>
        <w:t>规模</w:t>
      </w:r>
      <w:r>
        <w:rPr>
          <w:rFonts w:hint="eastAsia"/>
          <w:u w:val="none"/>
        </w:rPr>
        <w:t>，</w:t>
      </w:r>
      <w:r>
        <w:rPr>
          <w:rFonts w:hint="eastAsia"/>
        </w:rPr>
        <w:t>重点</w:t>
      </w:r>
      <w:r>
        <w:rPr>
          <w:rFonts w:hint="eastAsia"/>
          <w:u w:val="none"/>
        </w:rPr>
        <w:t>培养认定首席工程师、杰出工程师</w:t>
      </w:r>
      <w:r>
        <w:rPr>
          <w:rFonts w:hint="eastAsia"/>
        </w:rPr>
        <w:t>；持续推进</w:t>
      </w:r>
      <w:r>
        <w:rPr>
          <w:rFonts w:hint="eastAsia"/>
          <w:u w:val="none"/>
        </w:rPr>
        <w:t>博士后工作站、博士后创新实践基地</w:t>
      </w:r>
      <w:r>
        <w:rPr>
          <w:rFonts w:hint="eastAsia"/>
        </w:rPr>
        <w:t>，以及</w:t>
      </w:r>
      <w:r>
        <w:rPr>
          <w:rFonts w:hint="eastAsia"/>
          <w:u w:val="none"/>
        </w:rPr>
        <w:t>博士工作室</w:t>
      </w:r>
      <w:r>
        <w:rPr>
          <w:rFonts w:hint="eastAsia"/>
        </w:rPr>
        <w:t>建设</w:t>
      </w:r>
      <w:r>
        <w:t>。</w:t>
      </w:r>
    </w:p>
    <w:p>
      <w:pPr>
        <w:pageBreakBefore w:val="0"/>
        <w:kinsoku/>
        <w:wordWrap/>
        <w:overflowPunct/>
        <w:topLinePunct w:val="0"/>
        <w:autoSpaceDE/>
        <w:autoSpaceDN/>
        <w:bidi w:val="0"/>
        <w:spacing w:line="560" w:lineRule="exact"/>
        <w:ind w:firstLine="562"/>
        <w:textAlignment w:val="auto"/>
      </w:pPr>
      <w:r>
        <w:rPr>
          <w:b/>
          <w:bCs/>
        </w:rPr>
        <w:t>更均衡更精准的事业单位人才结构</w:t>
      </w:r>
      <w:r>
        <w:t>。按照“严控规模、严把入口、严格管理”的要求，健全事业单位人员全领域规模管控、全流程管理和全周期考核机制。</w:t>
      </w:r>
      <w:r>
        <w:rPr>
          <w:rFonts w:hint="eastAsia"/>
        </w:rPr>
        <w:t>持续优化事业单位人员结构，</w:t>
      </w:r>
      <w:r>
        <w:t>加强未来型和专业型人才储备，推动事业单位在编人员年龄结构持续优化、本科和研究生以上学历比例稳步提升</w:t>
      </w:r>
      <w:r>
        <w:rPr>
          <w:u w:val="none"/>
        </w:rPr>
        <w:t>。</w:t>
      </w:r>
      <w:r>
        <w:t>强化人事纪律执行和用人监督，营造规范有序、风清气正的选人用人环境。</w:t>
      </w:r>
    </w:p>
    <w:p>
      <w:pPr>
        <w:pageBreakBefore w:val="0"/>
        <w:kinsoku/>
        <w:wordWrap/>
        <w:overflowPunct/>
        <w:topLinePunct w:val="0"/>
        <w:autoSpaceDE/>
        <w:autoSpaceDN/>
        <w:bidi w:val="0"/>
        <w:spacing w:line="560" w:lineRule="exact"/>
        <w:ind w:firstLine="562"/>
        <w:textAlignment w:val="auto"/>
      </w:pPr>
      <w:r>
        <w:rPr>
          <w:b/>
          <w:bCs/>
        </w:rPr>
        <w:t>更普惠更高效的技能培训体系。</w:t>
      </w:r>
      <w:r>
        <w:t>以服务产业发展和劳动者能力提升为导向，构建以企业和市场为主体、政府补贴为补充、多元载体协同推进的职业技能培训体系。</w:t>
      </w:r>
      <w:r>
        <w:rPr>
          <w:rFonts w:hint="eastAsia"/>
          <w:u w:val="none"/>
        </w:rPr>
        <w:t>深化产教评技能生态链建设，推进企业新型学徒制、企业技能等级评价等省市级培训品牌试点工作，加快培育一批链主企业。</w:t>
      </w:r>
      <w:r>
        <w:t>探索数字化赋能培训新模式，构建覆盖劳动者职业生涯全周期的终身职业技能培训体系。“十五五”期间，年均培训高技能人才5000人次以上，培训各类产业人才10万人次以上，线上线下技能培训服务覆盖市民100万人次以上。</w:t>
      </w:r>
    </w:p>
    <w:p>
      <w:pPr>
        <w:pageBreakBefore w:val="0"/>
        <w:kinsoku/>
        <w:wordWrap/>
        <w:overflowPunct/>
        <w:topLinePunct w:val="0"/>
        <w:autoSpaceDE/>
        <w:autoSpaceDN/>
        <w:bidi w:val="0"/>
        <w:spacing w:line="560" w:lineRule="exact"/>
        <w:ind w:firstLine="562"/>
        <w:textAlignment w:val="auto"/>
      </w:pPr>
      <w:r>
        <w:rPr>
          <w:b/>
          <w:bCs/>
        </w:rPr>
        <w:t>更和谐更友好的劳动关系环境。</w:t>
      </w:r>
      <w:r>
        <w:rPr>
          <w:rFonts w:hint="eastAsia"/>
          <w:u w:val="none"/>
        </w:rPr>
        <w:t>完善劳动关系预警体系及探索推动劳资纠纷预警系统建设，运用“大数据+铁脚板”工作法，针对重点行业、重点区域和重点人群的劳动用工，定期组织开展各类风险排查。进一步完善劳动关系协商协调机制，鼓励社会力量积极参与劳动争议协商调解，支持各街道因地制宜推进社会化劳动争议调解组织建设，聚焦主要园区、关键行业、核心商圈和重点企业等设立社会化劳动争议调解组织，加强“家门口矛盾纠纷化解”，实现绝大多数劳动争议“不出园区”“不出企业”“不出商圈”。</w:t>
      </w:r>
      <w:r>
        <w:t>加强对人力资源服务机构、劳务派遣机构和重点行业的分类分级监管，持续推进诚信评价和警示教育。强化劳动监察执法和欠薪治理，完善多元化劳动争议调解机制，提升劳动争议处理效率，推动矛盾纠纷在基层化解、源头化解。</w:t>
      </w:r>
    </w:p>
    <w:p>
      <w:pPr>
        <w:pageBreakBefore w:val="0"/>
        <w:kinsoku/>
        <w:wordWrap/>
        <w:overflowPunct/>
        <w:topLinePunct w:val="0"/>
        <w:autoSpaceDE/>
        <w:autoSpaceDN/>
        <w:bidi w:val="0"/>
        <w:spacing w:line="560" w:lineRule="exact"/>
        <w:ind w:firstLine="0" w:firstLineChars="0"/>
        <w:jc w:val="center"/>
        <w:textAlignment w:val="auto"/>
        <w:rPr>
          <w:b/>
          <w:bCs/>
        </w:rPr>
      </w:pPr>
      <w:r>
        <w:rPr>
          <w:rFonts w:hint="eastAsia"/>
          <w:b/>
          <w:bCs/>
        </w:rPr>
        <w:t>表：宝安区人力资源事业发展“十五五”主要目标指标</w:t>
      </w:r>
    </w:p>
    <w:tbl>
      <w:tblPr>
        <w:tblStyle w:val="21"/>
        <w:tblW w:w="50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3826"/>
        <w:gridCol w:w="945"/>
        <w:gridCol w:w="707"/>
        <w:gridCol w:w="150"/>
        <w:gridCol w:w="1042"/>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b/>
                <w:bCs/>
                <w:color w:val="000000"/>
                <w:kern w:val="0"/>
                <w:sz w:val="21"/>
                <w:szCs w:val="21"/>
                <w14:ligatures w14:val="standardContextual"/>
              </w:rPr>
            </w:pPr>
            <w:bookmarkStart w:id="17" w:name="_Toc1140896131"/>
            <w:r>
              <w:rPr>
                <w:rFonts w:hint="eastAsia" w:ascii="仿宋_GB2312" w:hAnsi="等线" w:cs="宋体"/>
                <w:b/>
                <w:bCs/>
                <w:color w:val="000000"/>
                <w:kern w:val="0"/>
                <w:sz w:val="21"/>
                <w:szCs w:val="21"/>
                <w14:ligatures w14:val="standardContextual"/>
              </w:rPr>
              <w:t>序号</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b/>
                <w:bCs/>
                <w:color w:val="000000"/>
                <w:kern w:val="0"/>
                <w:sz w:val="22"/>
                <w:szCs w:val="22"/>
                <w14:ligatures w14:val="standardContextual"/>
              </w:rPr>
            </w:pPr>
            <w:r>
              <w:rPr>
                <w:rFonts w:hint="eastAsia" w:ascii="仿宋_GB2312" w:hAnsi="等线" w:cs="宋体"/>
                <w:b/>
                <w:bCs/>
                <w:color w:val="000000"/>
                <w:kern w:val="0"/>
                <w:sz w:val="22"/>
                <w:szCs w:val="22"/>
                <w14:ligatures w14:val="standardContextual"/>
              </w:rPr>
              <w:t>指标</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b/>
                <w:bCs/>
                <w:color w:val="000000"/>
                <w:kern w:val="0"/>
                <w:sz w:val="22"/>
                <w:szCs w:val="22"/>
                <w14:ligatures w14:val="standardContextual"/>
              </w:rPr>
            </w:pPr>
            <w:r>
              <w:rPr>
                <w:rFonts w:hint="eastAsia" w:ascii="仿宋_GB2312" w:hAnsi="等线" w:cs="宋体"/>
                <w:b/>
                <w:bCs/>
                <w:color w:val="000000"/>
                <w:kern w:val="0"/>
                <w:sz w:val="22"/>
                <w:szCs w:val="22"/>
                <w14:ligatures w14:val="standardContextual"/>
              </w:rPr>
              <w:t>单位</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b/>
                <w:bCs/>
                <w:color w:val="000000"/>
                <w:kern w:val="0"/>
                <w:sz w:val="22"/>
                <w:szCs w:val="22"/>
                <w14:ligatures w14:val="standardContextual"/>
              </w:rPr>
            </w:pPr>
            <w:r>
              <w:rPr>
                <w:rFonts w:hint="eastAsia" w:ascii="仿宋_GB2312" w:hAnsi="等线" w:cs="宋体"/>
                <w:b/>
                <w:bCs/>
                <w:color w:val="000000"/>
                <w:kern w:val="0"/>
                <w:sz w:val="22"/>
                <w:szCs w:val="22"/>
                <w14:ligatures w14:val="standardContextual"/>
              </w:rPr>
              <w:t>2030年目标</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b/>
                <w:bCs/>
                <w:color w:val="000000"/>
                <w:kern w:val="0"/>
                <w:sz w:val="22"/>
                <w:szCs w:val="22"/>
                <w14:ligatures w14:val="standardContextual"/>
              </w:rPr>
            </w:pPr>
            <w:r>
              <w:rPr>
                <w:rFonts w:hint="eastAsia" w:ascii="仿宋_GB2312" w:hAnsi="等线" w:cs="宋体"/>
                <w:b/>
                <w:bCs/>
                <w:color w:val="000000"/>
                <w:kern w:val="0"/>
                <w:sz w:val="22"/>
                <w:szCs w:val="22"/>
                <w14:ligatures w14:val="standardContextual"/>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00" w:type="pct"/>
            <w:gridSpan w:val="7"/>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b/>
                <w:bCs/>
                <w:color w:val="000000"/>
                <w:kern w:val="0"/>
                <w:sz w:val="21"/>
                <w:szCs w:val="21"/>
                <w14:ligatures w14:val="standardContextual"/>
              </w:rPr>
            </w:pPr>
            <w:r>
              <w:rPr>
                <w:rFonts w:hint="eastAsia" w:ascii="仿宋_GB2312" w:hAnsi="等线" w:cs="宋体"/>
                <w:b/>
                <w:bCs/>
                <w:color w:val="000000"/>
                <w:kern w:val="0"/>
                <w:sz w:val="21"/>
                <w:szCs w:val="21"/>
                <w14:ligatures w14:val="standardContextual"/>
              </w:rPr>
              <w:t>一、就业促进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1</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城镇新增就业岗位</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万</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≥50</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2</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就业困难人员就业率</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≥90</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3</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零就业家庭</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动态清零</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4</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公共就业服务覆盖水平（“15分钟就业服务圈”）</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基本建成</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规上人力资源服务业营收</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亿元</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≥120</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00" w:type="pct"/>
            <w:gridSpan w:val="7"/>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b/>
                <w:bCs/>
                <w:color w:val="000000"/>
                <w:kern w:val="0"/>
                <w:sz w:val="21"/>
                <w:szCs w:val="21"/>
                <w14:ligatures w14:val="standardContextual"/>
              </w:rPr>
            </w:pPr>
            <w:r>
              <w:rPr>
                <w:rFonts w:hint="eastAsia" w:ascii="仿宋_GB2312" w:hAnsi="等线" w:cs="宋体"/>
                <w:b/>
                <w:bCs/>
                <w:color w:val="000000"/>
                <w:kern w:val="0"/>
                <w:sz w:val="21"/>
                <w:szCs w:val="21"/>
                <w14:ligatures w14:val="standardContextual"/>
              </w:rPr>
              <w:t>二、人才发展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6</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各类人才招聘活动</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场</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≥500</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7</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新增引入海归创业团队</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个</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≥150</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8</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首席工程师工作室</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家</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40</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9</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首席工程师和杰出工程师</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人</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440</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10</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博士后工作站（创新实践基地）及博士工作室</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家</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≥35</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00" w:type="pct"/>
            <w:gridSpan w:val="7"/>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b/>
                <w:bCs/>
                <w:color w:val="000000"/>
                <w:kern w:val="0"/>
                <w:sz w:val="21"/>
                <w:szCs w:val="21"/>
                <w14:ligatures w14:val="standardContextual"/>
              </w:rPr>
            </w:pPr>
            <w:r>
              <w:rPr>
                <w:rFonts w:hint="eastAsia" w:ascii="仿宋_GB2312" w:hAnsi="等线" w:cs="宋体"/>
                <w:b/>
                <w:bCs/>
                <w:color w:val="000000"/>
                <w:kern w:val="0"/>
                <w:sz w:val="21"/>
                <w:szCs w:val="21"/>
                <w14:ligatures w14:val="standardContextual"/>
              </w:rPr>
              <w:t>三、事业单位人事管理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11</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在编人员本科及以上学历占比提升</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w:t>
            </w:r>
          </w:p>
        </w:tc>
        <w:tc>
          <w:tcPr>
            <w:tcW w:w="41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10</w:t>
            </w:r>
          </w:p>
        </w:tc>
        <w:tc>
          <w:tcPr>
            <w:tcW w:w="698" w:type="pct"/>
            <w:gridSpan w:val="2"/>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≥10</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00" w:type="pct"/>
            <w:gridSpan w:val="7"/>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b/>
                <w:bCs/>
                <w:color w:val="000000"/>
                <w:kern w:val="0"/>
                <w:sz w:val="21"/>
                <w:szCs w:val="21"/>
                <w14:ligatures w14:val="standardContextual"/>
              </w:rPr>
            </w:pPr>
            <w:r>
              <w:rPr>
                <w:rFonts w:hint="eastAsia" w:ascii="仿宋_GB2312" w:hAnsi="等线" w:cs="宋体"/>
                <w:b/>
                <w:bCs/>
                <w:color w:val="000000"/>
                <w:kern w:val="0"/>
                <w:sz w:val="21"/>
                <w:szCs w:val="21"/>
                <w14:ligatures w14:val="standardContextual"/>
              </w:rPr>
              <w:t>四、职业技能培训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12</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高技能人才培训规模</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万人次</w:t>
            </w:r>
          </w:p>
        </w:tc>
        <w:tc>
          <w:tcPr>
            <w:tcW w:w="502" w:type="pct"/>
            <w:gridSpan w:val="2"/>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p>
        </w:tc>
        <w:tc>
          <w:tcPr>
            <w:tcW w:w="610"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≥2.5</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13</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产业技能人才培训规模</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万人次</w:t>
            </w:r>
          </w:p>
        </w:tc>
        <w:tc>
          <w:tcPr>
            <w:tcW w:w="502" w:type="pct"/>
            <w:gridSpan w:val="2"/>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p>
        </w:tc>
        <w:tc>
          <w:tcPr>
            <w:tcW w:w="610"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≥50</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14</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职业技能培训覆盖规模</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万人次</w:t>
            </w:r>
          </w:p>
        </w:tc>
        <w:tc>
          <w:tcPr>
            <w:tcW w:w="502" w:type="pct"/>
            <w:gridSpan w:val="2"/>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p>
        </w:tc>
        <w:tc>
          <w:tcPr>
            <w:tcW w:w="610"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≥100</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15</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开展补贴性职业技能培训人次</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万人次</w:t>
            </w:r>
          </w:p>
        </w:tc>
        <w:tc>
          <w:tcPr>
            <w:tcW w:w="502" w:type="pct"/>
            <w:gridSpan w:val="2"/>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0.1</w:t>
            </w:r>
          </w:p>
        </w:tc>
        <w:tc>
          <w:tcPr>
            <w:tcW w:w="610"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0.5</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16</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“粤菜师傅”培训人次</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万人次</w:t>
            </w:r>
          </w:p>
        </w:tc>
        <w:tc>
          <w:tcPr>
            <w:tcW w:w="502" w:type="pct"/>
            <w:gridSpan w:val="2"/>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0.1</w:t>
            </w:r>
          </w:p>
        </w:tc>
        <w:tc>
          <w:tcPr>
            <w:tcW w:w="610"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0.5</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17</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“南粤家政”培训人次</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万人次</w:t>
            </w:r>
          </w:p>
        </w:tc>
        <w:tc>
          <w:tcPr>
            <w:tcW w:w="502" w:type="pct"/>
            <w:gridSpan w:val="2"/>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0.8</w:t>
            </w:r>
          </w:p>
        </w:tc>
        <w:tc>
          <w:tcPr>
            <w:tcW w:w="610"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4</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等线" w:cs="宋体"/>
                <w:color w:val="000000"/>
                <w:kern w:val="0"/>
                <w:sz w:val="22"/>
                <w:szCs w:val="22"/>
                <w14:ligatures w14:val="standardContextual"/>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00" w:type="pct"/>
            <w:gridSpan w:val="7"/>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b/>
                <w:bCs/>
                <w:color w:val="000000"/>
                <w:kern w:val="0"/>
                <w:sz w:val="21"/>
                <w:szCs w:val="21"/>
                <w14:ligatures w14:val="standardContextual"/>
              </w:rPr>
            </w:pPr>
            <w:r>
              <w:rPr>
                <w:rFonts w:hint="eastAsia" w:ascii="仿宋_GB2312" w:hAnsi="等线" w:cs="宋体"/>
                <w:b/>
                <w:bCs/>
                <w:color w:val="000000"/>
                <w:kern w:val="0"/>
                <w:sz w:val="21"/>
                <w:szCs w:val="21"/>
                <w14:ligatures w14:val="standardContextual"/>
              </w:rPr>
              <w:t>五、劳动关系治理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18</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宋体" w:cs="仿宋_GB2312"/>
                <w:color w:val="000000"/>
                <w:kern w:val="0"/>
                <w:sz w:val="22"/>
                <w:szCs w:val="22"/>
                <w:lang w:bidi="ar"/>
              </w:rPr>
              <w:t>劳动人事争议调解成功率</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宋体" w:cs="仿宋_GB2312"/>
                <w:color w:val="000000"/>
                <w:kern w:val="0"/>
                <w:sz w:val="22"/>
                <w:szCs w:val="22"/>
                <w:lang w:bidi="ar"/>
              </w:rPr>
              <w:t>％</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default" w:ascii="仿宋_GB2312" w:hAnsi="等线" w:eastAsia="仿宋_GB2312" w:cs="宋体"/>
                <w:color w:val="000000"/>
                <w:kern w:val="0"/>
                <w:sz w:val="22"/>
                <w:szCs w:val="22"/>
                <w:lang w:val="en-US" w:eastAsia="zh-CN"/>
                <w14:ligatures w14:val="standardContextual"/>
              </w:rPr>
            </w:pPr>
            <w:r>
              <w:rPr>
                <w:rFonts w:hint="eastAsia" w:ascii="仿宋_GB2312" w:hAnsi="宋体" w:cs="仿宋_GB2312"/>
                <w:color w:val="000000"/>
                <w:kern w:val="0"/>
                <w:sz w:val="22"/>
                <w:szCs w:val="22"/>
                <w:lang w:val="en-US" w:eastAsia="zh-CN" w:bidi="ar"/>
              </w:rPr>
              <w:t>75</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宋体" w:cs="仿宋_GB2312"/>
                <w:color w:val="000000"/>
                <w:kern w:val="0"/>
                <w:sz w:val="22"/>
                <w:szCs w:val="22"/>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445"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1"/>
                <w:szCs w:val="21"/>
                <w14:ligatures w14:val="standardContextual"/>
              </w:rPr>
            </w:pPr>
            <w:r>
              <w:rPr>
                <w:rFonts w:hint="eastAsia" w:ascii="仿宋_GB2312" w:hAnsi="等线" w:cs="宋体"/>
                <w:color w:val="000000"/>
                <w:kern w:val="0"/>
                <w:sz w:val="21"/>
                <w:szCs w:val="21"/>
                <w14:ligatures w14:val="standardContextual"/>
              </w:rPr>
              <w:t>19</w:t>
            </w:r>
          </w:p>
        </w:tc>
        <w:tc>
          <w:tcPr>
            <w:tcW w:w="22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宋体" w:cs="仿宋_GB2312"/>
                <w:color w:val="000000"/>
                <w:kern w:val="0"/>
                <w:sz w:val="22"/>
                <w:szCs w:val="22"/>
                <w:lang w:bidi="ar"/>
              </w:rPr>
              <w:t>劳动人事争议仲裁累计结案率</w:t>
            </w:r>
          </w:p>
        </w:tc>
        <w:tc>
          <w:tcPr>
            <w:tcW w:w="554"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宋体" w:cs="仿宋_GB2312"/>
                <w:color w:val="000000"/>
                <w:kern w:val="0"/>
                <w:sz w:val="22"/>
                <w:szCs w:val="22"/>
                <w:lang w:bidi="ar"/>
              </w:rPr>
              <w:t>％</w:t>
            </w:r>
          </w:p>
        </w:tc>
        <w:tc>
          <w:tcPr>
            <w:tcW w:w="1113" w:type="pct"/>
            <w:gridSpan w:val="3"/>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default" w:ascii="仿宋_GB2312" w:hAnsi="等线" w:eastAsia="仿宋_GB2312" w:cs="宋体"/>
                <w:color w:val="000000"/>
                <w:kern w:val="0"/>
                <w:sz w:val="22"/>
                <w:szCs w:val="22"/>
                <w:lang w:val="en-US" w:eastAsia="zh-CN"/>
                <w14:ligatures w14:val="standardContextual"/>
              </w:rPr>
            </w:pPr>
            <w:r>
              <w:rPr>
                <w:rFonts w:hint="eastAsia" w:ascii="仿宋_GB2312" w:hAnsi="宋体" w:cs="仿宋_GB2312"/>
                <w:color w:val="000000"/>
                <w:kern w:val="0"/>
                <w:sz w:val="22"/>
                <w:szCs w:val="22"/>
                <w:lang w:val="en-US" w:eastAsia="zh-CN" w:bidi="ar"/>
              </w:rPr>
              <w:t>95</w:t>
            </w:r>
          </w:p>
        </w:tc>
        <w:tc>
          <w:tcPr>
            <w:tcW w:w="643" w:type="pct"/>
            <w:vAlign w:val="center"/>
          </w:tcPr>
          <w:p>
            <w:pPr>
              <w:pageBreakBefore w:val="0"/>
              <w:widowControl/>
              <w:kinsoku/>
              <w:wordWrap/>
              <w:overflowPunct/>
              <w:topLinePunct w:val="0"/>
              <w:autoSpaceDE/>
              <w:autoSpaceDN/>
              <w:bidi w:val="0"/>
              <w:spacing w:line="560" w:lineRule="exact"/>
              <w:ind w:firstLine="0" w:firstLineChars="0"/>
              <w:jc w:val="center"/>
              <w:textAlignment w:val="auto"/>
              <w:rPr>
                <w:rFonts w:hint="eastAsia" w:ascii="仿宋_GB2312" w:hAnsi="等线" w:cs="宋体"/>
                <w:color w:val="000000"/>
                <w:kern w:val="0"/>
                <w:sz w:val="22"/>
                <w:szCs w:val="22"/>
                <w14:ligatures w14:val="standardContextual"/>
              </w:rPr>
            </w:pPr>
            <w:r>
              <w:rPr>
                <w:rFonts w:hint="eastAsia" w:ascii="仿宋_GB2312" w:hAnsi="宋体" w:cs="仿宋_GB2312"/>
                <w:color w:val="000000"/>
                <w:kern w:val="0"/>
                <w:sz w:val="22"/>
                <w:szCs w:val="22"/>
                <w:lang w:bidi="ar"/>
              </w:rPr>
              <w:t>预期性</w:t>
            </w:r>
          </w:p>
        </w:tc>
      </w:tr>
    </w:tbl>
    <w:p>
      <w:pPr>
        <w:pageBreakBefore w:val="0"/>
        <w:kinsoku/>
        <w:wordWrap/>
        <w:overflowPunct/>
        <w:topLinePunct w:val="0"/>
        <w:autoSpaceDE/>
        <w:autoSpaceDN/>
        <w:bidi w:val="0"/>
        <w:spacing w:line="560" w:lineRule="exact"/>
        <w:ind w:firstLine="0" w:firstLineChars="0"/>
        <w:textAlignment w:val="auto"/>
      </w:pPr>
    </w:p>
    <w:p>
      <w:pPr>
        <w:pStyle w:val="4"/>
        <w:keepNext/>
        <w:keepLines/>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rPr>
      </w:pPr>
      <w:bookmarkStart w:id="18" w:name="_Toc225182102"/>
      <w:r>
        <w:rPr>
          <w:rFonts w:hint="eastAsia"/>
        </w:rPr>
        <w:t>第三章 促进高质量充分就业</w:t>
      </w:r>
      <w:bookmarkEnd w:id="17"/>
      <w:bookmarkEnd w:id="18"/>
    </w:p>
    <w:p>
      <w:pPr>
        <w:pageBreakBefore w:val="0"/>
        <w:kinsoku/>
        <w:wordWrap/>
        <w:overflowPunct/>
        <w:topLinePunct w:val="0"/>
        <w:autoSpaceDE/>
        <w:autoSpaceDN/>
        <w:bidi w:val="0"/>
        <w:spacing w:line="560" w:lineRule="exact"/>
        <w:ind w:firstLine="560"/>
        <w:textAlignment w:val="auto"/>
      </w:pPr>
      <w:r>
        <w:t>“十五五”时期，宝安区将坚持就业优先战略，把实现高质量充分就业作为经济社会发展的优先目标和重要支撑，统筹就业数量扩大与就业质量提升，推动就业与产业发展、技术进步、公共服务深度协同，着力构建就业承载能力更强、岗位供给结构更优、人岗匹配更加精准的高质量充分就业体系，为宝安高质量发展和现代化建设夯实坚实的人力资源基础。</w:t>
      </w: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19" w:name="_Toc225182103"/>
      <w:bookmarkStart w:id="20" w:name="OLE_LINK31"/>
      <w:r>
        <w:rPr>
          <w:rFonts w:hint="eastAsia"/>
        </w:rPr>
        <w:t xml:space="preserve">第一节 </w:t>
      </w:r>
      <w:r>
        <w:rPr>
          <w:rFonts w:hint="eastAsia"/>
          <w:color w:val="000000" w:themeColor="text1"/>
          <w14:textFill>
            <w14:solidFill>
              <w14:schemeClr w14:val="tx1"/>
            </w14:solidFill>
          </w14:textFill>
        </w:rPr>
        <w:t>构建就业友好型发展方式</w:t>
      </w:r>
      <w:bookmarkEnd w:id="19"/>
    </w:p>
    <w:p>
      <w:pPr>
        <w:pageBreakBefore w:val="0"/>
        <w:kinsoku/>
        <w:wordWrap/>
        <w:overflowPunct/>
        <w:topLinePunct w:val="0"/>
        <w:autoSpaceDE/>
        <w:autoSpaceDN/>
        <w:bidi w:val="0"/>
        <w:spacing w:line="560" w:lineRule="exact"/>
        <w:ind w:firstLine="562"/>
        <w:textAlignment w:val="auto"/>
      </w:pPr>
      <w:r>
        <w:rPr>
          <w:b/>
          <w:bCs/>
        </w:rPr>
        <w:t>突出就业优先导向。</w:t>
      </w:r>
      <w:r>
        <w:t>坚持把高质量充分就业作为经济社会发展的优先目标和重要导向，推动就业工作与经济发展同谋划、同部署、同推进。将</w:t>
      </w:r>
      <w:r>
        <w:rPr>
          <w:rFonts w:hint="eastAsia"/>
        </w:rPr>
        <w:t>高质量充分</w:t>
      </w:r>
      <w:r>
        <w:t>就业目标纳入国民经济和社会发展规划，强化就业在宏观政策体系中的基础性地位，推动就业优先政策贯穿产业发展、项目建设、投资安排和公共资源配置全过程，切实把稳就业要求落实到区域发展和治理实践中。</w:t>
      </w:r>
    </w:p>
    <w:p>
      <w:pPr>
        <w:pageBreakBefore w:val="0"/>
        <w:kinsoku/>
        <w:wordWrap/>
        <w:overflowPunct/>
        <w:topLinePunct w:val="0"/>
        <w:autoSpaceDE/>
        <w:autoSpaceDN/>
        <w:bidi w:val="0"/>
        <w:spacing w:line="560" w:lineRule="exact"/>
        <w:ind w:firstLine="562"/>
        <w:textAlignment w:val="auto"/>
      </w:pPr>
      <w:r>
        <w:rPr>
          <w:rFonts w:hint="eastAsia"/>
          <w:b/>
          <w:bCs/>
        </w:rPr>
        <w:t>完善</w:t>
      </w:r>
      <w:r>
        <w:rPr>
          <w:b/>
          <w:bCs/>
        </w:rPr>
        <w:t>就业</w:t>
      </w:r>
      <w:r>
        <w:rPr>
          <w:rFonts w:hint="eastAsia"/>
          <w:b/>
          <w:bCs/>
        </w:rPr>
        <w:t>促进协调联动</w:t>
      </w:r>
      <w:r>
        <w:rPr>
          <w:b/>
          <w:bCs/>
        </w:rPr>
        <w:t>机制。</w:t>
      </w:r>
      <w:r>
        <w:t>在重大政策制定、重大项目实施和重大生产力布局中</w:t>
      </w:r>
      <w:r>
        <w:rPr>
          <w:rFonts w:hint="eastAsia"/>
        </w:rPr>
        <w:t>，</w:t>
      </w:r>
      <w:r>
        <w:t>开展就业影响评估</w:t>
      </w:r>
      <w:r>
        <w:rPr>
          <w:rFonts w:hint="eastAsia"/>
        </w:rPr>
        <w:t>，加强就业形势检测分析</w:t>
      </w:r>
      <w:r>
        <w:t>，系统分析岗位创造潜力和用工结构变化，前置防范可能引发的就业风险。通过建立就业影响评估与决策协同机制，引导形成更加注重扩大就业、稳定就业的政策取向，构建就业友好型发展方式，提升就业促进工作的前瞻性和科学性。</w:t>
      </w:r>
    </w:p>
    <w:p>
      <w:pPr>
        <w:pageBreakBefore w:val="0"/>
        <w:kinsoku/>
        <w:wordWrap/>
        <w:overflowPunct/>
        <w:topLinePunct w:val="0"/>
        <w:autoSpaceDE/>
        <w:autoSpaceDN/>
        <w:bidi w:val="0"/>
        <w:spacing w:line="560" w:lineRule="exact"/>
        <w:ind w:firstLine="562"/>
        <w:textAlignment w:val="auto"/>
      </w:pPr>
      <w:r>
        <w:rPr>
          <w:b/>
          <w:bCs/>
        </w:rPr>
        <w:t>增强现代化产业体系就业协同性。</w:t>
      </w:r>
      <w:r>
        <w:t>围绕宝安现代化产业体系建设，加强</w:t>
      </w:r>
      <w:r>
        <w:rPr>
          <w:rFonts w:hint="eastAsia"/>
        </w:rPr>
        <w:t>重点行业领域就业岗位挖潜扩容，</w:t>
      </w:r>
      <w:r>
        <w:t>推动先进制造业、战略性新兴产业</w:t>
      </w:r>
      <w:r>
        <w:rPr>
          <w:rFonts w:hint="eastAsia"/>
        </w:rPr>
        <w:t>等新质生产力</w:t>
      </w:r>
      <w:r>
        <w:t>在发展过程中同步创造更多高质量就业岗位。引导重点产业、重点行业在技术升级和模式创新中拓展就业空间，培育就业扩容提质新动能，促进产业升级与就业结构优化相互促进。</w:t>
      </w:r>
    </w:p>
    <w:p>
      <w:pPr>
        <w:pageBreakBefore w:val="0"/>
        <w:kinsoku/>
        <w:wordWrap/>
        <w:overflowPunct/>
        <w:topLinePunct w:val="0"/>
        <w:autoSpaceDE/>
        <w:autoSpaceDN/>
        <w:bidi w:val="0"/>
        <w:spacing w:line="560" w:lineRule="exact"/>
        <w:ind w:firstLine="562"/>
        <w:textAlignment w:val="auto"/>
      </w:pPr>
      <w:r>
        <w:rPr>
          <w:b/>
          <w:bCs/>
        </w:rPr>
        <w:t>放大重大工程和重点领域就业带动效应。</w:t>
      </w:r>
      <w:r>
        <w:t>深入挖掘交通、水利、农业农村、生态建设和城市更新等重点工程项目的就业潜力，统筹推进项目建设与就业组织实施。通过加强用工对接和服务保障，推动重大工程项目在稳投资、促发展的同时，更好发挥吸纳就业、稳定就业的重要作用。</w:t>
      </w:r>
    </w:p>
    <w:p>
      <w:pPr>
        <w:pageBreakBefore w:val="0"/>
        <w:kinsoku/>
        <w:wordWrap/>
        <w:overflowPunct/>
        <w:topLinePunct w:val="0"/>
        <w:autoSpaceDE/>
        <w:autoSpaceDN/>
        <w:bidi w:val="0"/>
        <w:spacing w:line="560" w:lineRule="exact"/>
        <w:ind w:firstLine="562"/>
        <w:textAlignment w:val="auto"/>
      </w:pPr>
      <w:r>
        <w:rPr>
          <w:b/>
          <w:bCs/>
        </w:rPr>
        <w:t>加强稳岗扩岗政策支持。</w:t>
      </w:r>
      <w:r>
        <w:t>统筹运用财政、金融和就业专项资金等政策工具，加大</w:t>
      </w:r>
      <w:r>
        <w:rPr>
          <w:rFonts w:hint="eastAsia"/>
        </w:rPr>
        <w:t>各类企业和重点群体稳岗扩岗支持</w:t>
      </w:r>
      <w:r>
        <w:t>。支持企业通过在岗培训、技能提升</w:t>
      </w:r>
      <w:r>
        <w:rPr>
          <w:rFonts w:hint="eastAsia"/>
        </w:rPr>
        <w:t>、</w:t>
      </w:r>
      <w:r>
        <w:t>用工服务保障稳定就业规模，增强企业稳岗扩岗的内生动力，促进就业形势总体稳定。</w:t>
      </w: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21" w:name="_Toc225182104"/>
      <w:r>
        <w:rPr>
          <w:rFonts w:hint="eastAsia"/>
        </w:rPr>
        <w:t xml:space="preserve">第二节 </w:t>
      </w:r>
      <w:r>
        <w:rPr>
          <w:rFonts w:hint="eastAsia"/>
          <w:color w:val="000000" w:themeColor="text1"/>
          <w14:textFill>
            <w14:solidFill>
              <w14:schemeClr w14:val="tx1"/>
            </w14:solidFill>
          </w14:textFill>
        </w:rPr>
        <w:t>完善促进创业带动就业保障制度</w:t>
      </w:r>
      <w:bookmarkEnd w:id="21"/>
    </w:p>
    <w:p>
      <w:pPr>
        <w:pageBreakBefore w:val="0"/>
        <w:kinsoku/>
        <w:wordWrap/>
        <w:overflowPunct/>
        <w:topLinePunct w:val="0"/>
        <w:autoSpaceDE/>
        <w:autoSpaceDN/>
        <w:bidi w:val="0"/>
        <w:spacing w:line="560" w:lineRule="exact"/>
        <w:ind w:firstLine="562"/>
        <w:textAlignment w:val="auto"/>
      </w:pPr>
      <w:r>
        <w:rPr>
          <w:b/>
          <w:bCs/>
        </w:rPr>
        <w:t>完善创业促进就业政策环境。</w:t>
      </w:r>
      <w:r>
        <w:t>坚持把创业作为扩大就业的重要源头和关键抓手，持续优化创业促进就业政策环境，推动创业支持体系与就业优先战略协同发力。围绕不同群体、不同阶段的创业需求，健全更加稳定、可预期的政策支持机制，强化政策集成和协同实施，提升政策可达性和兑现效率，引导形成有利于激发创业活力、提升创业质量、扩大就业容量的制度环境，持续增强创业对就业增长的带动作用。</w:t>
      </w:r>
    </w:p>
    <w:p>
      <w:pPr>
        <w:pageBreakBefore w:val="0"/>
        <w:kinsoku/>
        <w:wordWrap/>
        <w:overflowPunct/>
        <w:topLinePunct w:val="0"/>
        <w:autoSpaceDE/>
        <w:autoSpaceDN/>
        <w:bidi w:val="0"/>
        <w:spacing w:line="560" w:lineRule="exact"/>
        <w:ind w:firstLine="562"/>
        <w:textAlignment w:val="auto"/>
      </w:pPr>
      <w:r>
        <w:rPr>
          <w:b/>
          <w:bCs/>
        </w:rPr>
        <w:t>健全全链条创业服务体系。</w:t>
      </w:r>
      <w:r>
        <w:t>统筹整合政府、社会和市场资源，系统完善</w:t>
      </w:r>
      <w:r>
        <w:rPr>
          <w:rFonts w:hint="eastAsia"/>
        </w:rPr>
        <w:t>“</w:t>
      </w:r>
      <w:r>
        <w:t>创业培训、创业服务、创业孵化和创业活动</w:t>
      </w:r>
      <w:r>
        <w:rPr>
          <w:rFonts w:hint="eastAsia"/>
        </w:rPr>
        <w:t>”四创联动</w:t>
      </w:r>
      <w:r>
        <w:t>全链条创业服务体系。强化就业公共服务体系的创业服务功能，推动创业服务由分散供给向集成供给转变、由普惠支持向精准赋能转变。</w:t>
      </w:r>
      <w:r>
        <w:rPr>
          <w:rFonts w:hint="eastAsia"/>
        </w:rPr>
        <w:t>实施创业孵化载体提质增效行动，引导创业孵化载体由数量扩张向内涵提升转型。高标准</w:t>
      </w:r>
      <w:r>
        <w:t>打造</w:t>
      </w:r>
      <w:r>
        <w:rPr>
          <w:rFonts w:hint="eastAsia"/>
        </w:rPr>
        <w:t>一批创业孵化示范基地和港澳青年创新创业基地，完善基地日常监管和认定考核机制，推动基地提升运营管理专业化水平和市场竞争力。</w:t>
      </w:r>
    </w:p>
    <w:p>
      <w:pPr>
        <w:pageBreakBefore w:val="0"/>
        <w:kinsoku/>
        <w:wordWrap/>
        <w:overflowPunct/>
        <w:topLinePunct w:val="0"/>
        <w:autoSpaceDE/>
        <w:autoSpaceDN/>
        <w:bidi w:val="0"/>
        <w:spacing w:line="560" w:lineRule="exact"/>
        <w:ind w:firstLine="562"/>
        <w:textAlignment w:val="auto"/>
      </w:pPr>
      <w:r>
        <w:rPr>
          <w:rFonts w:hint="eastAsia"/>
          <w:b/>
          <w:bCs/>
        </w:rPr>
        <w:t>完善“培训-孵化-服务”协同推进机制。</w:t>
      </w:r>
      <w:r>
        <w:rPr>
          <w:rFonts w:hint="eastAsia"/>
        </w:rPr>
        <w:t>实施重点群体创业支持计划，</w:t>
      </w:r>
      <w:r>
        <w:t>扶持新型创业模式和灵活创业业态发展</w:t>
      </w:r>
      <w:r>
        <w:rPr>
          <w:rFonts w:hint="eastAsia"/>
        </w:rPr>
        <w:t>。</w:t>
      </w:r>
      <w:r>
        <w:t>依托各类创业孵化载体，健全创业培训、项目孵化和综合服务协同联动的工作模式。通过搭建资源对接服务平台，推进创业孵化资源集成服务，统筹政府、社会和市场资源，为创业者精准匹配政策、场地、资金、项目、培训、服务和人才等要素支持。推动创业服务从单一环节支持向全过程、伴随式服务转变，持续提升创业项目质量和孵化成效。</w:t>
      </w:r>
    </w:p>
    <w:p>
      <w:pPr>
        <w:pageBreakBefore w:val="0"/>
        <w:kinsoku/>
        <w:wordWrap/>
        <w:overflowPunct/>
        <w:topLinePunct w:val="0"/>
        <w:autoSpaceDE/>
        <w:autoSpaceDN/>
        <w:bidi w:val="0"/>
        <w:spacing w:line="560" w:lineRule="exact"/>
        <w:ind w:firstLine="562"/>
        <w:textAlignment w:val="auto"/>
      </w:pPr>
      <w:r>
        <w:rPr>
          <w:b/>
          <w:bCs/>
        </w:rPr>
        <w:t>强化重点项目和创业者培育支持。</w:t>
      </w:r>
      <w:r>
        <w:t>聚焦成长性好、就业带动能力强的创业项目，建立重点孵化项目库，推行跟踪扶持和陪伴式孵化机制，促进优质项目加快转化落地和规模化发展。面向高校毕业生、农民工、退役军人、就业困难人员等重点群体，加强创业实践和能力培养，引导创业者在创业孵化载体、重点企业和校友企业中开展实践锻炼，提升经营管理和就业带动能力。注重培育和选树创业带动就业典型，发挥示范引领作用，营造鼓励创业、支持创业、服务创业的良好氛围。</w:t>
      </w: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22" w:name="_Toc225182105"/>
      <w:r>
        <w:rPr>
          <w:rFonts w:hint="eastAsia"/>
        </w:rPr>
        <w:t xml:space="preserve">第三节 </w:t>
      </w:r>
      <w:r>
        <w:t>强化重点群体就业支持</w:t>
      </w:r>
      <w:bookmarkEnd w:id="22"/>
    </w:p>
    <w:p>
      <w:pPr>
        <w:pageBreakBefore w:val="0"/>
        <w:kinsoku/>
        <w:wordWrap/>
        <w:overflowPunct/>
        <w:topLinePunct w:val="0"/>
        <w:autoSpaceDE/>
        <w:autoSpaceDN/>
        <w:bidi w:val="0"/>
        <w:spacing w:line="560" w:lineRule="exact"/>
        <w:ind w:firstLine="562"/>
        <w:textAlignment w:val="auto"/>
      </w:pPr>
      <w:r>
        <w:rPr>
          <w:b/>
          <w:bCs/>
        </w:rPr>
        <w:t>完善重点群体就业支持制度体系。</w:t>
      </w:r>
      <w:r>
        <w:t>坚持把重点群体就业作为就业工作的重中之重，围绕高校毕业生、退役军人、脱贫人口和就业困难人员等群体，健全覆盖全过程、分群体、分阶段的就业支持和服务保障机制。通过完善实名登记、动态监测、分类帮扶和兜底保障制度，强化岗位供给、能力提升和就业援助协同推进，持续提升重点群体就业服务的精准性和有效性，切实兜牢就业民生底线，防范系统性就业风险。</w:t>
      </w:r>
    </w:p>
    <w:p>
      <w:pPr>
        <w:pageBreakBefore w:val="0"/>
        <w:kinsoku/>
        <w:wordWrap/>
        <w:overflowPunct/>
        <w:topLinePunct w:val="0"/>
        <w:autoSpaceDE/>
        <w:autoSpaceDN/>
        <w:bidi w:val="0"/>
        <w:spacing w:line="560" w:lineRule="exact"/>
        <w:ind w:firstLine="562"/>
        <w:textAlignment w:val="auto"/>
      </w:pPr>
      <w:r>
        <w:rPr>
          <w:b/>
          <w:bCs/>
        </w:rPr>
        <w:t>强化高校毕业生等青年群体就业支持。</w:t>
      </w:r>
      <w:r>
        <w:t>把促进高校毕业生等青年就业摆在更加突出位置，健全离校未就业高校毕业生跟踪服务和分类帮扶机制。以街道为基本单元，建立未就业毕业生实名登记台账，实施“一对一”跟踪服务，动态掌握就业状态、学历专业、求职意向和服务需求，分类提供岗位推荐、就业指导、技能培训和创业扶持等服务。持续加大青年就业见习岗位开发力度，引导重点企业和用人单位提供更多高质量见习岗位，推动见习与就业有效衔接。通过组织联合招聘专场、就业公共服务进校园和政校企对接活动，多渠道拓展青年就业空间，促进高校毕业生更加充分、更高质量就业。</w:t>
      </w:r>
    </w:p>
    <w:p>
      <w:pPr>
        <w:pageBreakBefore w:val="0"/>
        <w:kinsoku/>
        <w:wordWrap/>
        <w:overflowPunct/>
        <w:topLinePunct w:val="0"/>
        <w:autoSpaceDE/>
        <w:autoSpaceDN/>
        <w:bidi w:val="0"/>
        <w:spacing w:line="560" w:lineRule="exact"/>
        <w:ind w:firstLine="562"/>
        <w:textAlignment w:val="auto"/>
      </w:pPr>
      <w:r>
        <w:rPr>
          <w:b/>
          <w:bCs/>
        </w:rPr>
        <w:t>做好退役军人就业服务保障。</w:t>
      </w:r>
      <w:r>
        <w:t>完善退役军人就业服务保障体系，对登记失业退役军人实行优先服务和重点帮扶。通过健全信息台账，精准掌握退役军人技能水平和就业意愿，分类提供政策咨询、职业指导和岗位推荐。对符合就业困难人员条件的退役军人，实施个性化就业援助计划，统筹开展心理疏导、技能培训和岗位对接，跟踪解决就业过程中的实际困难。通过举办退役军人专场招聘活动、拓展社会化岗位供给，引导优秀退役军人到基层治理和公共服务领域就业，并鼓励其围绕国家重点支持领域开展创业，拓宽就业发展路径。</w:t>
      </w:r>
    </w:p>
    <w:p>
      <w:pPr>
        <w:pageBreakBefore w:val="0"/>
        <w:kinsoku/>
        <w:wordWrap/>
        <w:overflowPunct/>
        <w:topLinePunct w:val="0"/>
        <w:autoSpaceDE/>
        <w:autoSpaceDN/>
        <w:bidi w:val="0"/>
        <w:spacing w:line="560" w:lineRule="exact"/>
        <w:ind w:firstLine="562"/>
        <w:textAlignment w:val="auto"/>
      </w:pPr>
      <w:r>
        <w:rPr>
          <w:b/>
          <w:bCs/>
        </w:rPr>
        <w:t>强化失业人员和就业困难群体兜底帮扶。</w:t>
      </w:r>
      <w:r>
        <w:t>健全失业人员和就业困难群体就业援助机制，重点加强对大龄人员、残疾人员和长期失业人员的精准帮扶。通过开发适配性强的就业岗位，提供全日制和非全日制多样化就业选择，提升困难群体就业可及性。加强就业指导和技能培训服务，对有就业意愿的困难人员实施“一对一”跟踪帮扶，对有培训需求的提供免费职业技能培训，增强其再就业能力。统筹用好公益性岗位和就业援助政策，持续推进零就业家庭动态清零，筑牢就业安全底线。</w:t>
      </w:r>
    </w:p>
    <w:p>
      <w:pPr>
        <w:pageBreakBefore w:val="0"/>
        <w:kinsoku/>
        <w:wordWrap/>
        <w:overflowPunct/>
        <w:topLinePunct w:val="0"/>
        <w:autoSpaceDE/>
        <w:autoSpaceDN/>
        <w:bidi w:val="0"/>
        <w:spacing w:line="560" w:lineRule="exact"/>
        <w:ind w:firstLine="560"/>
        <w:textAlignment w:val="auto"/>
      </w:pPr>
      <w:r>
        <w:rPr>
          <w:b/>
          <w:bCs/>
        </w:rPr>
        <w:t>深化东西部劳务协作，做好异地务工人员就业服务。</w:t>
      </w:r>
      <w:r>
        <w:t>持续推进东西部劳务协作和对口帮扶，健全异地务工人员就业服务和权益保障机制。围绕脱贫人口和农村劳动力就业需求，完善转移就业支持政策，巩固拓展劳动领域脱贫成果。依托劳务协作站、就业驿站和零工市场，为异地务工人员提供政策咨询、职业指导、职业培训和岗位推荐等“一站式”就业服务，拓展多元化就业渠道。加强脱贫人口就业动态跟踪和常态化帮扶，防范因失业引发返贫风险，推动就业帮扶由阶段性向长效化转变。</w:t>
      </w:r>
    </w:p>
    <w:p>
      <w:pPr>
        <w:pStyle w:val="2"/>
        <w:pageBreakBefore w:val="0"/>
        <w:kinsoku/>
        <w:wordWrap/>
        <w:overflowPunct/>
        <w:topLinePunct w:val="0"/>
        <w:autoSpaceDE/>
        <w:autoSpaceDN/>
        <w:bidi w:val="0"/>
        <w:spacing w:line="560" w:lineRule="exact"/>
        <w:textAlignment w:val="auto"/>
        <w:rPr>
          <w:rFonts w:hint="eastAsia"/>
        </w:rPr>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23" w:name="_Toc225182106"/>
      <w:r>
        <w:rPr>
          <w:rFonts w:hint="eastAsia"/>
        </w:rPr>
        <w:t xml:space="preserve">第四节 </w:t>
      </w:r>
      <w:r>
        <w:t>完善公共就业服务</w:t>
      </w:r>
      <w:r>
        <w:rPr>
          <w:rFonts w:hint="eastAsia"/>
        </w:rPr>
        <w:t>体系</w:t>
      </w:r>
      <w:bookmarkEnd w:id="23"/>
    </w:p>
    <w:p>
      <w:pPr>
        <w:pageBreakBefore w:val="0"/>
        <w:kinsoku/>
        <w:wordWrap/>
        <w:overflowPunct/>
        <w:topLinePunct w:val="0"/>
        <w:autoSpaceDE/>
        <w:autoSpaceDN/>
        <w:bidi w:val="0"/>
        <w:spacing w:line="560" w:lineRule="exact"/>
        <w:ind w:firstLine="562"/>
        <w:textAlignment w:val="auto"/>
        <w:rPr>
          <w:b/>
          <w:bCs/>
        </w:rPr>
      </w:pPr>
      <w:r>
        <w:rPr>
          <w:b/>
          <w:bCs/>
        </w:rPr>
        <w:t>织密基层服务阵地，构建“15分钟就业服务圈”</w:t>
      </w:r>
      <w:r>
        <w:rPr>
          <w:rFonts w:hint="eastAsia"/>
          <w:b/>
          <w:bCs/>
        </w:rPr>
        <w:t>。</w:t>
      </w:r>
      <w:r>
        <w:t>围绕提升就业服务可及性和便利性，持续加强基层就业公共服务阵地建设，全面打造区、街道、社区三级就业服务网络。通过整合现有就业公共服务资源，依托党群服务中心、社区综合服务设施和新建独立阵地，统筹推进“薪火就业服务驿站”和“薪火就业服务点”布局。到2030年底，力争建成20个以上就业服务驿站、100个以上就业服务点，</w:t>
      </w:r>
      <w:r>
        <w:rPr>
          <w:rFonts w:hint="eastAsia"/>
        </w:rPr>
        <w:t>实现就业公共服务覆盖率100%</w:t>
      </w:r>
      <w:r>
        <w:t>，基本形成布局合理、运行顺畅的“15分钟就业服务圈”，推动就业服务向基层延伸、向群众身边下沉。</w:t>
      </w:r>
    </w:p>
    <w:p>
      <w:pPr>
        <w:pageBreakBefore w:val="0"/>
        <w:kinsoku/>
        <w:wordWrap/>
        <w:overflowPunct/>
        <w:topLinePunct w:val="0"/>
        <w:autoSpaceDE/>
        <w:autoSpaceDN/>
        <w:bidi w:val="0"/>
        <w:spacing w:line="560" w:lineRule="exact"/>
        <w:ind w:firstLine="562"/>
        <w:textAlignment w:val="auto"/>
        <w:rPr>
          <w:b/>
          <w:bCs/>
        </w:rPr>
      </w:pPr>
      <w:r>
        <w:rPr>
          <w:b/>
          <w:bCs/>
        </w:rPr>
        <w:t>统一服务内容标准，提升就业服务精准度</w:t>
      </w:r>
      <w:r>
        <w:rPr>
          <w:rFonts w:hint="eastAsia"/>
          <w:b/>
          <w:bCs/>
        </w:rPr>
        <w:t>。</w:t>
      </w:r>
      <w:r>
        <w:t>围绕不同群体就业需求和区域产业特点，推动基层就业公共服务内容标准化、规范化和精准化。按照“功能集成、服务便民”的原则，在就业驿站统一设置政策咨询、信息发布、招聘洽谈等基础功能区，重点提供就业需求调研、岗位筹集对接、供需精准匹配、就业能力提升和就业援助帮扶等基础服务。对高校毕业生、就业困难人员、失业人员等重点群体，实施“一人一策”“一对一”精准帮扶，协助办理失业登记、就业困难人员认定、补贴申领等事项，推动就业服务由“普惠供给”向“精准直达”转型升级。</w:t>
      </w:r>
    </w:p>
    <w:p>
      <w:pPr>
        <w:pageBreakBefore w:val="0"/>
        <w:kinsoku/>
        <w:wordWrap/>
        <w:overflowPunct/>
        <w:topLinePunct w:val="0"/>
        <w:autoSpaceDE/>
        <w:autoSpaceDN/>
        <w:bidi w:val="0"/>
        <w:spacing w:line="560" w:lineRule="exact"/>
        <w:ind w:firstLine="562"/>
        <w:textAlignment w:val="auto"/>
        <w:rPr>
          <w:b/>
          <w:bCs/>
        </w:rPr>
      </w:pPr>
      <w:r>
        <w:rPr>
          <w:b/>
          <w:bCs/>
        </w:rPr>
        <w:t>建强基层服务队伍，夯实就业服务支撑</w:t>
      </w:r>
      <w:r>
        <w:rPr>
          <w:rFonts w:hint="eastAsia"/>
          <w:b/>
          <w:bCs/>
        </w:rPr>
        <w:t>。</w:t>
      </w:r>
      <w:r>
        <w:t>坚持阵地建设与队伍建设同步推进，健全基层就业服务运行机制。推行“一站一就业专员”服务模式，原则上每个就业驿站配备不少于1名专职工作人员，综合采取运营管理单位派驻、社会化聘用、志愿服务等方式，充实基层就业服务力量。用好公益性岗位、就业见习等政策工具，吸纳高校毕业生、就业困难人员等参与就业服务工作。通过定期开展业务培训、交流学习和实践锻炼，不断提升基层就业服务人员的政策水平、专业能力和服务意识，夯实就业公共服务的人才支撑。</w:t>
      </w:r>
    </w:p>
    <w:p>
      <w:pPr>
        <w:pageBreakBefore w:val="0"/>
        <w:kinsoku/>
        <w:wordWrap/>
        <w:overflowPunct/>
        <w:topLinePunct w:val="0"/>
        <w:autoSpaceDE/>
        <w:autoSpaceDN/>
        <w:bidi w:val="0"/>
        <w:spacing w:line="560" w:lineRule="exact"/>
        <w:ind w:firstLine="562"/>
        <w:textAlignment w:val="auto"/>
        <w:rPr>
          <w:b/>
          <w:bCs/>
        </w:rPr>
      </w:pPr>
      <w:r>
        <w:rPr>
          <w:b/>
          <w:bCs/>
        </w:rPr>
        <w:t>推进数智赋能转型，提升服务运行效率</w:t>
      </w:r>
      <w:r>
        <w:rPr>
          <w:rFonts w:hint="eastAsia"/>
          <w:b/>
          <w:bCs/>
        </w:rPr>
        <w:t>。</w:t>
      </w:r>
      <w:r>
        <w:t>顺应数字化、智能化发展趋势，加快推进就业公共服务模式创新。依托宝安区AI新动能零工市场建设经验，推动数字技术在就业服务领域的深度应用，从零工服务场景入手，逐步向岗位匹配、政策咨询、职业指导等公共就业服务领域拓展。探索构建全区互联互通、数据共享的智慧就业服务平台，推进数字化、智能化就业公共服务应用</w:t>
      </w:r>
      <w:r>
        <w:rPr>
          <w:rFonts w:hint="eastAsia"/>
        </w:rPr>
        <w:t>，</w:t>
      </w:r>
      <w:r>
        <w:t>推动就业服务由传统“人对人”模式向“人对屏”“人对机”的智能交互模式转变，实现服务流程集成化、供需匹配精准化、服务运行高效化。</w:t>
      </w:r>
    </w:p>
    <w:p>
      <w:pPr>
        <w:pageBreakBefore w:val="0"/>
        <w:kinsoku/>
        <w:wordWrap/>
        <w:overflowPunct/>
        <w:topLinePunct w:val="0"/>
        <w:autoSpaceDE/>
        <w:autoSpaceDN/>
        <w:bidi w:val="0"/>
        <w:spacing w:line="560" w:lineRule="exact"/>
        <w:ind w:firstLine="562"/>
        <w:textAlignment w:val="auto"/>
      </w:pPr>
      <w:r>
        <w:rPr>
          <w:b/>
          <w:bCs/>
        </w:rPr>
        <w:t>强化岗位供给对接，促进人岗精准匹配</w:t>
      </w:r>
      <w:r>
        <w:rPr>
          <w:rFonts w:hint="eastAsia"/>
          <w:b/>
          <w:bCs/>
        </w:rPr>
        <w:t>。</w:t>
      </w:r>
      <w:r>
        <w:t>坚持以岗位供给和人岗匹配为导向，持续做强宝安招聘服务品牌，推动就业服务与产业发展同频共振。健全线上线下公益招聘双引擎机制，常态化开展主体多元、形式多样、服务均等的招聘活动，到2030年底累计开展招聘活动不少于500场，开发就业岗位不低于</w:t>
      </w:r>
      <w:r>
        <w:rPr>
          <w:rFonts w:hint="eastAsia"/>
        </w:rPr>
        <w:t>50</w:t>
      </w:r>
      <w:r>
        <w:t>万个。深化政校企协同机制，依托</w:t>
      </w:r>
      <w:r>
        <w:rPr>
          <w:rFonts w:hint="eastAsia"/>
        </w:rPr>
        <w:t>百校千企产教服促进会平台</w:t>
      </w:r>
      <w:r>
        <w:t>，加强与高校、职业院校和重点企业对接，通过校园招聘、校企对接活动和智慧服务平台建设，畅通人才供需对接渠道，推动人岗精准匹配、就业稳定增长。</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24" w:name="_Toc225182107"/>
      <w:r>
        <w:rPr>
          <w:rFonts w:hint="eastAsia"/>
        </w:rPr>
        <w:t xml:space="preserve">第五节 </w:t>
      </w:r>
      <w:r>
        <w:t>优化人力资源</w:t>
      </w:r>
      <w:r>
        <w:rPr>
          <w:rFonts w:hint="eastAsia"/>
        </w:rPr>
        <w:t>产业</w:t>
      </w:r>
      <w:r>
        <w:t>布局</w:t>
      </w:r>
      <w:bookmarkEnd w:id="24"/>
    </w:p>
    <w:p>
      <w:pPr>
        <w:pageBreakBefore w:val="0"/>
        <w:kinsoku/>
        <w:wordWrap/>
        <w:overflowPunct/>
        <w:topLinePunct w:val="0"/>
        <w:autoSpaceDE/>
        <w:autoSpaceDN/>
        <w:bidi w:val="0"/>
        <w:spacing w:line="560" w:lineRule="exact"/>
        <w:ind w:firstLine="562"/>
        <w:textAlignment w:val="auto"/>
      </w:pPr>
      <w:r>
        <w:rPr>
          <w:b/>
          <w:bCs/>
        </w:rPr>
        <w:t>强化</w:t>
      </w:r>
      <w:r>
        <w:rPr>
          <w:rFonts w:hint="eastAsia"/>
          <w:b/>
          <w:bCs/>
        </w:rPr>
        <w:t>政策</w:t>
      </w:r>
      <w:r>
        <w:rPr>
          <w:b/>
          <w:bCs/>
        </w:rPr>
        <w:t>引领，</w:t>
      </w:r>
      <w:r>
        <w:rPr>
          <w:rFonts w:hint="eastAsia"/>
          <w:b/>
          <w:bCs/>
        </w:rPr>
        <w:t>推动行业高质量发展。</w:t>
      </w:r>
      <w:r>
        <w:rPr>
          <w:rFonts w:hint="eastAsia"/>
        </w:rPr>
        <w:t>制定人力资源服务业高质量发展扶持政策</w:t>
      </w:r>
      <w:r>
        <w:t>，加强与前海、发改、商务等部门的协同联动，形成政策合力，提升政策的系统性、稳定性和可预期性。对标落实五部委《关于加强人力资源服务助力制造业高质量发展的意见》，</w:t>
      </w:r>
      <w:r>
        <w:rPr>
          <w:rFonts w:hint="eastAsia"/>
        </w:rPr>
        <w:t>依托</w:t>
      </w:r>
      <w:r>
        <w:t>宝安</w:t>
      </w:r>
      <w:r>
        <w:rPr>
          <w:rFonts w:hint="eastAsia"/>
        </w:rPr>
        <w:t>先进制造业集聚、人力资源全链条服务、科技创新活跃的叠加优势，积极开展人力资源服务业与制造业融合发展试点，探索两业融合新机制、新模式，拓展服务领域，打造新的增长点。</w:t>
      </w:r>
    </w:p>
    <w:p>
      <w:pPr>
        <w:pageBreakBefore w:val="0"/>
        <w:kinsoku/>
        <w:wordWrap/>
        <w:overflowPunct/>
        <w:topLinePunct w:val="0"/>
        <w:autoSpaceDE/>
        <w:autoSpaceDN/>
        <w:bidi w:val="0"/>
        <w:spacing w:line="560" w:lineRule="exact"/>
        <w:ind w:firstLine="562"/>
        <w:textAlignment w:val="auto"/>
      </w:pPr>
      <w:r>
        <w:rPr>
          <w:b/>
          <w:bCs/>
        </w:rPr>
        <w:t>优化空间布局，</w:t>
      </w:r>
      <w:r>
        <w:rPr>
          <w:rFonts w:hint="eastAsia"/>
          <w:b/>
          <w:bCs/>
        </w:rPr>
        <w:t>打造</w:t>
      </w:r>
      <w:r>
        <w:rPr>
          <w:b/>
          <w:bCs/>
        </w:rPr>
        <w:t>“一园多区”产业承载</w:t>
      </w:r>
      <w:r>
        <w:rPr>
          <w:rFonts w:hint="eastAsia"/>
          <w:b/>
          <w:bCs/>
        </w:rPr>
        <w:t>。</w:t>
      </w:r>
      <w:r>
        <w:rPr>
          <w:rFonts w:hint="eastAsia"/>
        </w:rPr>
        <w:t>发挥宝安人才园</w:t>
      </w:r>
      <w:r>
        <w:rPr>
          <w:rFonts w:hint="eastAsia"/>
          <w:lang w:eastAsia="zh-CN"/>
        </w:rPr>
        <w:t>（中</w:t>
      </w:r>
      <w:r>
        <w:rPr>
          <w:rFonts w:hint="eastAsia"/>
        </w:rPr>
        <w:t>国</w:t>
      </w:r>
      <w:r>
        <w:rPr>
          <w:rFonts w:hint="eastAsia"/>
          <w:lang w:eastAsia="zh-CN"/>
        </w:rPr>
        <w:t>深圳</w:t>
      </w:r>
      <w:r>
        <w:rPr>
          <w:rFonts w:hint="eastAsia"/>
        </w:rPr>
        <w:t>人力资源服务产业园</w:t>
      </w:r>
      <w:r>
        <w:rPr>
          <w:rFonts w:hint="eastAsia"/>
          <w:lang w:eastAsia="zh-CN"/>
        </w:rPr>
        <w:t>宝安</w:t>
      </w:r>
      <w:r>
        <w:rPr>
          <w:rFonts w:hint="eastAsia"/>
        </w:rPr>
        <w:t>分园</w:t>
      </w:r>
      <w:r>
        <w:rPr>
          <w:rFonts w:hint="eastAsia"/>
          <w:lang w:eastAsia="zh-CN"/>
        </w:rPr>
        <w:t>区）</w:t>
      </w:r>
      <w:r>
        <w:rPr>
          <w:rFonts w:hint="eastAsia"/>
        </w:rPr>
        <w:t>示范引领作用，积极辐射周边制造业集聚区、重点企业，搭建高效对接平台，形成协同发展格局。完善“一园多点”产业布局，积极培育社会化人力资源产业园，探索在制造业集聚区设立人力资源服务联络站，为产业转型升级提供更加精准、高效的服务供给。建立重点机构、创新产品推荐清单，组建优质人力资源服务机构联盟，为辖区企业提供管理咨询、人才引育、用工保障、项目外包等专业化服务。</w:t>
      </w:r>
    </w:p>
    <w:p>
      <w:pPr>
        <w:pageBreakBefore w:val="0"/>
        <w:kinsoku/>
        <w:wordWrap/>
        <w:overflowPunct/>
        <w:topLinePunct w:val="0"/>
        <w:autoSpaceDE/>
        <w:autoSpaceDN/>
        <w:bidi w:val="0"/>
        <w:spacing w:line="560" w:lineRule="exact"/>
        <w:ind w:firstLine="562"/>
        <w:textAlignment w:val="auto"/>
        <w:rPr>
          <w:b/>
          <w:bCs/>
        </w:rPr>
      </w:pPr>
      <w:r>
        <w:rPr>
          <w:rFonts w:hint="eastAsia"/>
          <w:b/>
          <w:bCs/>
        </w:rPr>
        <w:t>培育</w:t>
      </w:r>
      <w:r>
        <w:rPr>
          <w:b/>
          <w:bCs/>
        </w:rPr>
        <w:t>市场主体，</w:t>
      </w:r>
      <w:r>
        <w:rPr>
          <w:rFonts w:hint="eastAsia"/>
          <w:b/>
          <w:bCs/>
        </w:rPr>
        <w:t>实施产业提质培优行动。</w:t>
      </w:r>
      <w:r>
        <w:t>坚持引育并举、内外协同，着力培育一批服务能力强、专业水平高、市场影响力大的龙头企业。瞄准国内外头部人力资源服务机构，加强定向招引和精准对接，补齐高端招聘、专业外包、数字化管理等领域短板。同步扶持本土人力资源服务机构做大做强，强化精准服务和梯度培育，推动企业提升专业化水平和综合服务能力，</w:t>
      </w:r>
      <w:r>
        <w:rPr>
          <w:rFonts w:hint="eastAsia"/>
        </w:rPr>
        <w:t>力争规上人力资源服务业年均营收增速5%以上，2030年规上人力资源服务业营收超120亿元，行业发展能级进一步提升。</w:t>
      </w:r>
    </w:p>
    <w:p>
      <w:pPr>
        <w:pageBreakBefore w:val="0"/>
        <w:kinsoku/>
        <w:wordWrap/>
        <w:overflowPunct/>
        <w:topLinePunct w:val="0"/>
        <w:autoSpaceDE/>
        <w:autoSpaceDN/>
        <w:bidi w:val="0"/>
        <w:spacing w:line="560" w:lineRule="exact"/>
        <w:ind w:firstLine="562"/>
        <w:textAlignment w:val="auto"/>
        <w:rPr>
          <w:b/>
          <w:bCs/>
        </w:rPr>
      </w:pPr>
      <w:r>
        <w:rPr>
          <w:b/>
          <w:bCs/>
        </w:rPr>
        <w:t>拓展服务边界，探索人力资源服务“出海”新路径</w:t>
      </w:r>
      <w:r>
        <w:rPr>
          <w:rFonts w:hint="eastAsia"/>
          <w:b/>
          <w:bCs/>
        </w:rPr>
        <w:t>。</w:t>
      </w:r>
      <w:r>
        <w:t>紧扣宝安企业国际化发展需求，积极探索人力资源服务“走出去”新模式。围绕制造业企业“出海”过程中面临的人才招聘、用工管理、合规咨询等需求，创新发展国际化、专业化人力资源服务，培育一批具备跨境服务能力、熟悉国际规则的人力资源服务机构。</w:t>
      </w:r>
      <w:r>
        <w:rPr>
          <w:rFonts w:hint="eastAsia"/>
        </w:rPr>
        <w:t>积极参与宝安区出海服务中心、出海服务联盟建设，</w:t>
      </w:r>
      <w:r>
        <w:t>通过服务企业“出海”，带动人力资源服务业自身能级提升，增强对外向型经济的支撑能力。</w:t>
      </w:r>
    </w:p>
    <w:p>
      <w:pPr>
        <w:pageBreakBefore w:val="0"/>
        <w:kinsoku/>
        <w:wordWrap/>
        <w:overflowPunct/>
        <w:topLinePunct w:val="0"/>
        <w:autoSpaceDE/>
        <w:autoSpaceDN/>
        <w:bidi w:val="0"/>
        <w:spacing w:line="560" w:lineRule="exact"/>
        <w:ind w:firstLine="562"/>
        <w:textAlignment w:val="auto"/>
        <w:rPr>
          <w:b/>
          <w:bCs/>
        </w:rPr>
      </w:pPr>
      <w:r>
        <w:rPr>
          <w:b/>
          <w:bCs/>
        </w:rPr>
        <w:t>创新发展模式，推动人力资源服务业数字化转型</w:t>
      </w:r>
      <w:r>
        <w:rPr>
          <w:rFonts w:hint="eastAsia"/>
          <w:b/>
          <w:bCs/>
        </w:rPr>
        <w:t>。</w:t>
      </w:r>
      <w:r>
        <w:t>顺应数字经济发展趋势，加快推动人力资源服务业模式创新和技术赋能。依托市人力资源服务创新大赛等平台，引导人力资源服务机构深化人工智能、大数据等技术</w:t>
      </w:r>
      <w:r>
        <w:rPr>
          <w:rFonts w:hint="eastAsia"/>
        </w:rPr>
        <w:t>融合</w:t>
      </w:r>
      <w:r>
        <w:t>应用，发展数字化人力资源管理和平台化服务模式。鼓励跨界融合与新业态发展，推动人力资源服务与产业互联网、平台经济协同发展，构建技术赋能、服务高效、运行安全的人力资源服务体系，全面提升行业服务质量和发展韧性。</w:t>
      </w:r>
    </w:p>
    <w:bookmarkEnd w:id="20"/>
    <w:p>
      <w:pPr>
        <w:pStyle w:val="6"/>
        <w:pageBreakBefore w:val="0"/>
        <w:kinsoku/>
        <w:wordWrap/>
        <w:overflowPunct/>
        <w:topLinePunct w:val="0"/>
        <w:autoSpaceDE/>
        <w:autoSpaceDN/>
        <w:bidi w:val="0"/>
        <w:spacing w:before="0" w:after="0" w:line="560" w:lineRule="exact"/>
        <w:ind w:firstLine="562"/>
        <w:textAlignment w:val="auto"/>
      </w:pPr>
      <w:bookmarkStart w:id="25" w:name="OLE_LINK29"/>
      <w:r>
        <w:t>专栏</w:t>
      </w:r>
      <w:r>
        <w:rPr>
          <w:rFonts w:hint="eastAsia"/>
        </w:rPr>
        <w:t>1:</w:t>
      </w:r>
      <w:r>
        <w:t>“十五五”高质量充分就业促进重点工程</w:t>
      </w:r>
    </w:p>
    <w:bookmarkEnd w:id="25"/>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Pr>
          <w:p>
            <w:pPr>
              <w:pageBreakBefore w:val="0"/>
              <w:kinsoku/>
              <w:wordWrap/>
              <w:overflowPunct/>
              <w:topLinePunct w:val="0"/>
              <w:autoSpaceDE/>
              <w:autoSpaceDN/>
              <w:bidi w:val="0"/>
              <w:spacing w:line="560" w:lineRule="exact"/>
              <w:ind w:firstLine="562"/>
              <w:jc w:val="center"/>
              <w:textAlignment w:val="auto"/>
              <w:rPr>
                <w:b/>
              </w:rPr>
            </w:pPr>
            <w:r>
              <w:rPr>
                <w:rFonts w:hint="eastAsia"/>
                <w:b/>
              </w:rPr>
              <w:t>专栏1:</w:t>
            </w:r>
            <w:r>
              <w:rPr>
                <w:b/>
              </w:rPr>
              <w:t>“</w:t>
            </w:r>
            <w:r>
              <w:rPr>
                <w:rFonts w:hint="eastAsia"/>
                <w:b/>
              </w:rPr>
              <w:t>十五五</w:t>
            </w:r>
            <w:r>
              <w:rPr>
                <w:b/>
              </w:rPr>
              <w:t>”</w:t>
            </w:r>
            <w:r>
              <w:rPr>
                <w:rFonts w:hint="eastAsia"/>
                <w:b/>
              </w:rPr>
              <w:t>高质量充分就业促进重点工程</w:t>
            </w:r>
          </w:p>
          <w:p>
            <w:pPr>
              <w:pageBreakBefore w:val="0"/>
              <w:kinsoku/>
              <w:wordWrap/>
              <w:overflowPunct/>
              <w:topLinePunct w:val="0"/>
              <w:autoSpaceDE/>
              <w:autoSpaceDN/>
              <w:bidi w:val="0"/>
              <w:spacing w:line="560" w:lineRule="exact"/>
              <w:ind w:firstLine="562"/>
              <w:textAlignment w:val="auto"/>
              <w:rPr>
                <w:b/>
                <w:bCs/>
              </w:rPr>
            </w:pPr>
            <w:r>
              <w:rPr>
                <w:rFonts w:hint="eastAsia"/>
                <w:b/>
                <w:bCs/>
              </w:rPr>
              <w:t>1.</w:t>
            </w:r>
            <w:r>
              <w:rPr>
                <w:b/>
                <w:bCs/>
              </w:rPr>
              <w:t>就业优先战略嵌入工程</w:t>
            </w:r>
          </w:p>
          <w:p>
            <w:pPr>
              <w:pageBreakBefore w:val="0"/>
              <w:kinsoku/>
              <w:wordWrap/>
              <w:overflowPunct/>
              <w:topLinePunct w:val="0"/>
              <w:autoSpaceDE/>
              <w:autoSpaceDN/>
              <w:bidi w:val="0"/>
              <w:spacing w:line="560" w:lineRule="exact"/>
              <w:ind w:firstLine="560"/>
              <w:textAlignment w:val="auto"/>
            </w:pPr>
            <w:r>
              <w:t>围绕把就业真正嵌入经济社会发展决策全过程，实施就业优先战略嵌入工程，重点通过制度工具、技术工具和资金工具协同发力，提升就业在宏观决策中的约束力、引导力和执行力。</w:t>
            </w:r>
          </w:p>
          <w:p>
            <w:pPr>
              <w:pageBreakBefore w:val="0"/>
              <w:kinsoku/>
              <w:wordWrap/>
              <w:overflowPunct/>
              <w:topLinePunct w:val="0"/>
              <w:autoSpaceDE/>
              <w:autoSpaceDN/>
              <w:bidi w:val="0"/>
              <w:spacing w:line="560" w:lineRule="exact"/>
              <w:ind w:firstLine="560"/>
              <w:textAlignment w:val="auto"/>
            </w:pPr>
            <w:r>
              <w:t>一是</w:t>
            </w:r>
            <w:r>
              <w:rPr>
                <w:b/>
                <w:bCs/>
              </w:rPr>
              <w:t>强化就业优先的制度工具</w:t>
            </w:r>
            <w:r>
              <w:t>。健全就业目标责任和考核评价机制，完善就业影响评估和就业监测制度，推动就业因素在重大政策制定、重大项目安排和重大生产力布局中前置考量、系统评估，构建就业友好型发展方式。</w:t>
            </w:r>
          </w:p>
          <w:p>
            <w:pPr>
              <w:pageBreakBefore w:val="0"/>
              <w:kinsoku/>
              <w:wordWrap/>
              <w:overflowPunct/>
              <w:topLinePunct w:val="0"/>
              <w:autoSpaceDE/>
              <w:autoSpaceDN/>
              <w:bidi w:val="0"/>
              <w:spacing w:line="560" w:lineRule="exact"/>
              <w:ind w:firstLine="560"/>
              <w:textAlignment w:val="auto"/>
            </w:pPr>
            <w:r>
              <w:t>二是</w:t>
            </w:r>
            <w:r>
              <w:rPr>
                <w:b/>
                <w:bCs/>
              </w:rPr>
              <w:t>强化就业优先的技术工具</w:t>
            </w:r>
            <w:r>
              <w:t>。围绕就业岗位开发和人岗精准匹配，推动人工智能、大数据等技术在公共就业服务中的应用，构建岗位需求识别、劳动者能力画像和智能匹配相结合的就业服务新模式，提升就业服务智能化、精准化水平。</w:t>
            </w:r>
          </w:p>
          <w:p>
            <w:pPr>
              <w:pageBreakBefore w:val="0"/>
              <w:kinsoku/>
              <w:wordWrap/>
              <w:overflowPunct/>
              <w:topLinePunct w:val="0"/>
              <w:autoSpaceDE/>
              <w:autoSpaceDN/>
              <w:bidi w:val="0"/>
              <w:spacing w:line="560" w:lineRule="exact"/>
              <w:ind w:firstLine="560"/>
              <w:textAlignment w:val="auto"/>
            </w:pPr>
            <w:r>
              <w:t>三是</w:t>
            </w:r>
            <w:r>
              <w:rPr>
                <w:b/>
                <w:bCs/>
              </w:rPr>
              <w:t>强化就业优先的资金工具</w:t>
            </w:r>
            <w:r>
              <w:t>。以就业专项资金为核心抓手，构建服务就业优先战略的政策工具箱，重点支持岗位开发、人岗匹配服务升级、创业带动就业和重点群体就业保障，增强政策实施的靶向性和可持续性。</w:t>
            </w:r>
          </w:p>
          <w:p>
            <w:pPr>
              <w:pageBreakBefore w:val="0"/>
              <w:kinsoku/>
              <w:wordWrap/>
              <w:overflowPunct/>
              <w:topLinePunct w:val="0"/>
              <w:autoSpaceDE/>
              <w:autoSpaceDN/>
              <w:bidi w:val="0"/>
              <w:spacing w:line="560" w:lineRule="exact"/>
              <w:ind w:firstLine="562"/>
              <w:textAlignment w:val="auto"/>
              <w:rPr>
                <w:b/>
                <w:bCs/>
              </w:rPr>
            </w:pPr>
            <w:r>
              <w:rPr>
                <w:rFonts w:hint="eastAsia"/>
                <w:b/>
                <w:bCs/>
              </w:rPr>
              <w:t>2.</w:t>
            </w:r>
            <w:r>
              <w:rPr>
                <w:b/>
                <w:bCs/>
              </w:rPr>
              <w:t>就业市场扩容提质与智能匹配工程</w:t>
            </w:r>
          </w:p>
          <w:p>
            <w:pPr>
              <w:pageBreakBefore w:val="0"/>
              <w:kinsoku/>
              <w:wordWrap/>
              <w:overflowPunct/>
              <w:topLinePunct w:val="0"/>
              <w:autoSpaceDE/>
              <w:autoSpaceDN/>
              <w:bidi w:val="0"/>
              <w:spacing w:line="560" w:lineRule="exact"/>
              <w:ind w:firstLine="560"/>
              <w:textAlignment w:val="auto"/>
            </w:pPr>
            <w:r>
              <w:t>围绕提升就业市场承载能力和配置效率，实施就业市场扩容提质与智能匹配工程，统筹推进就业岗位系统性开发与人岗精准匹配能力提升，推动就业市场由被动撮合向主动配置、由数量扩张向质量提升转变。</w:t>
            </w:r>
          </w:p>
          <w:p>
            <w:pPr>
              <w:pageBreakBefore w:val="0"/>
              <w:kinsoku/>
              <w:wordWrap/>
              <w:overflowPunct/>
              <w:topLinePunct w:val="0"/>
              <w:autoSpaceDE/>
              <w:autoSpaceDN/>
              <w:bidi w:val="0"/>
              <w:spacing w:line="560" w:lineRule="exact"/>
              <w:ind w:firstLine="560"/>
              <w:textAlignment w:val="auto"/>
            </w:pPr>
            <w:r>
              <w:t>一是</w:t>
            </w:r>
            <w:r>
              <w:rPr>
                <w:b/>
                <w:bCs/>
              </w:rPr>
              <w:t>健全就业岗位开发机制</w:t>
            </w:r>
            <w:r>
              <w:t>。围绕产业升级、创业发展和公共服务需求，构建多元化岗位开发路径，推动产业发展、创业孵化和公共服务需求向就业岗位有效转化。</w:t>
            </w:r>
          </w:p>
          <w:p>
            <w:pPr>
              <w:pageBreakBefore w:val="0"/>
              <w:kinsoku/>
              <w:wordWrap/>
              <w:overflowPunct/>
              <w:topLinePunct w:val="0"/>
              <w:autoSpaceDE/>
              <w:autoSpaceDN/>
              <w:bidi w:val="0"/>
              <w:spacing w:line="560" w:lineRule="exact"/>
              <w:ind w:firstLine="560"/>
              <w:textAlignment w:val="auto"/>
            </w:pPr>
            <w:r>
              <w:t>二是</w:t>
            </w:r>
            <w:r>
              <w:rPr>
                <w:b/>
                <w:bCs/>
              </w:rPr>
              <w:t>优化就业岗位结构和质量</w:t>
            </w:r>
            <w:r>
              <w:t>。引导就业岗位向技能含量高、稳定性强、发展空间大的方向优化，促进就业结构与产业升级协同演进，增强就业市场对高质量发展的支撑能力。</w:t>
            </w:r>
          </w:p>
          <w:p>
            <w:pPr>
              <w:pageBreakBefore w:val="0"/>
              <w:kinsoku/>
              <w:wordWrap/>
              <w:overflowPunct/>
              <w:topLinePunct w:val="0"/>
              <w:autoSpaceDE/>
              <w:autoSpaceDN/>
              <w:bidi w:val="0"/>
              <w:spacing w:line="560" w:lineRule="exact"/>
              <w:ind w:firstLine="560"/>
              <w:textAlignment w:val="auto"/>
            </w:pPr>
            <w:r>
              <w:t>三是</w:t>
            </w:r>
            <w:r>
              <w:rPr>
                <w:b/>
                <w:bCs/>
              </w:rPr>
              <w:t>提升人岗精准匹配和智能配置能力</w:t>
            </w:r>
            <w:r>
              <w:t>。加强岗位画像和劳动者能力画像建设，推动招聘服务、就业指导与职业培训协同联动，通过智能匹配提升供需对接效率和就业质量。</w:t>
            </w:r>
          </w:p>
          <w:p>
            <w:pPr>
              <w:pageBreakBefore w:val="0"/>
              <w:kinsoku/>
              <w:wordWrap/>
              <w:overflowPunct/>
              <w:topLinePunct w:val="0"/>
              <w:autoSpaceDE/>
              <w:autoSpaceDN/>
              <w:bidi w:val="0"/>
              <w:spacing w:line="560" w:lineRule="exact"/>
              <w:ind w:firstLine="560"/>
              <w:textAlignment w:val="auto"/>
            </w:pPr>
            <w:r>
              <w:t>四是</w:t>
            </w:r>
            <w:r>
              <w:rPr>
                <w:b/>
                <w:bCs/>
              </w:rPr>
              <w:t>推动就业服务模式系统升级</w:t>
            </w:r>
            <w:r>
              <w:t>。推进公共就业服务从事务型向配置型转变，构建线上线下融合、智能高效的就业服务新体系。</w:t>
            </w:r>
          </w:p>
          <w:p>
            <w:pPr>
              <w:keepNext w:val="0"/>
              <w:keepLines w:val="0"/>
              <w:pageBreakBefore w:val="0"/>
              <w:widowControl w:val="0"/>
              <w:kinsoku/>
              <w:wordWrap/>
              <w:overflowPunct/>
              <w:topLinePunct w:val="0"/>
              <w:autoSpaceDE/>
              <w:autoSpaceDN/>
              <w:bidi w:val="0"/>
              <w:adjustRightInd/>
              <w:snapToGrid/>
              <w:spacing w:line="560" w:lineRule="exact"/>
              <w:ind w:firstLine="562"/>
              <w:textAlignment w:val="auto"/>
              <w:rPr>
                <w:b/>
                <w:bCs/>
              </w:rPr>
            </w:pPr>
            <w:r>
              <w:rPr>
                <w:rFonts w:hint="eastAsia"/>
                <w:b/>
                <w:bCs/>
              </w:rPr>
              <w:t>3</w:t>
            </w:r>
            <w:r>
              <w:rPr>
                <w:b/>
                <w:bCs/>
              </w:rPr>
              <w:t>.</w:t>
            </w:r>
            <w:r>
              <w:rPr>
                <w:rFonts w:hint="eastAsia"/>
                <w:b/>
                <w:bCs/>
              </w:rPr>
              <w:t>人力资源服务业提质扩容行动</w:t>
            </w:r>
          </w:p>
          <w:p>
            <w:pPr>
              <w:keepNext w:val="0"/>
              <w:keepLines w:val="0"/>
              <w:pageBreakBefore w:val="0"/>
              <w:widowControl w:val="0"/>
              <w:kinsoku/>
              <w:wordWrap/>
              <w:overflowPunct/>
              <w:topLinePunct w:val="0"/>
              <w:autoSpaceDE/>
              <w:autoSpaceDN/>
              <w:bidi w:val="0"/>
              <w:adjustRightInd/>
              <w:snapToGrid/>
              <w:spacing w:line="560" w:lineRule="exact"/>
              <w:ind w:firstLine="562"/>
              <w:textAlignment w:val="auto"/>
            </w:pPr>
            <w:r>
              <w:rPr>
                <w:rFonts w:hint="eastAsia"/>
                <w:b/>
                <w:bCs/>
              </w:rPr>
              <w:t>一是完善政策支持体系。</w:t>
            </w:r>
            <w:r>
              <w:rPr>
                <w:rFonts w:hint="eastAsia"/>
              </w:rPr>
              <w:t>强化跨部门政策联动，整合形成人力资源服务“政策服务包”，结合宝安实际完善高质量发展政策，推动行业提质增效、融合发展。</w:t>
            </w:r>
          </w:p>
          <w:p>
            <w:pPr>
              <w:keepNext w:val="0"/>
              <w:keepLines w:val="0"/>
              <w:pageBreakBefore w:val="0"/>
              <w:widowControl w:val="0"/>
              <w:kinsoku/>
              <w:wordWrap/>
              <w:overflowPunct/>
              <w:topLinePunct w:val="0"/>
              <w:autoSpaceDE/>
              <w:autoSpaceDN/>
              <w:bidi w:val="0"/>
              <w:adjustRightInd/>
              <w:snapToGrid/>
              <w:spacing w:line="560" w:lineRule="exact"/>
              <w:ind w:firstLine="562"/>
              <w:textAlignment w:val="auto"/>
            </w:pPr>
            <w:r>
              <w:rPr>
                <w:rFonts w:hint="eastAsia"/>
                <w:b/>
                <w:bCs/>
              </w:rPr>
              <w:t>二是加强产业差异化服务。</w:t>
            </w:r>
            <w:r>
              <w:rPr>
                <w:rFonts w:hint="eastAsia"/>
              </w:rPr>
              <w:t>深化人力资源服务业与制造业、现代服务业融合发展，通过搭建服务平台、创新服务模式、精准对接需求，强化人才引育、用工保障与定制化服务，构建两业协同、高效赋能的融合发展生态。</w:t>
            </w:r>
          </w:p>
          <w:p>
            <w:pPr>
              <w:keepNext w:val="0"/>
              <w:keepLines w:val="0"/>
              <w:pageBreakBefore w:val="0"/>
              <w:widowControl w:val="0"/>
              <w:kinsoku/>
              <w:wordWrap/>
              <w:overflowPunct/>
              <w:topLinePunct w:val="0"/>
              <w:autoSpaceDE/>
              <w:autoSpaceDN/>
              <w:bidi w:val="0"/>
              <w:adjustRightInd/>
              <w:snapToGrid/>
              <w:spacing w:line="560" w:lineRule="exact"/>
              <w:ind w:firstLine="562"/>
              <w:textAlignment w:val="auto"/>
            </w:pPr>
            <w:r>
              <w:rPr>
                <w:rFonts w:hint="eastAsia"/>
                <w:b/>
                <w:bCs/>
              </w:rPr>
              <w:t>三是实施行业集群培优行动。</w:t>
            </w:r>
            <w:r>
              <w:rPr>
                <w:rFonts w:hint="eastAsia"/>
              </w:rPr>
              <w:t>统筹推进传统业态巩固提升与新兴业态培育壮大，引导传统机构规范转型、提质增效，大力引进和发展中高端人力资源服务，打造新增长点，全面提升行业发展能级与附加值。</w:t>
            </w:r>
          </w:p>
          <w:p>
            <w:pPr>
              <w:keepNext w:val="0"/>
              <w:keepLines w:val="0"/>
              <w:pageBreakBefore w:val="0"/>
              <w:widowControl w:val="0"/>
              <w:kinsoku/>
              <w:wordWrap/>
              <w:overflowPunct/>
              <w:topLinePunct w:val="0"/>
              <w:autoSpaceDE/>
              <w:autoSpaceDN/>
              <w:bidi w:val="0"/>
              <w:adjustRightInd/>
              <w:snapToGrid/>
              <w:spacing w:line="560" w:lineRule="exact"/>
              <w:ind w:firstLine="562"/>
              <w:textAlignment w:val="auto"/>
            </w:pPr>
            <w:r>
              <w:rPr>
                <w:rFonts w:hint="eastAsia"/>
                <w:b/>
                <w:bCs/>
              </w:rPr>
              <w:t>四是加大招商引资工作力度。</w:t>
            </w:r>
            <w:r>
              <w:rPr>
                <w:rFonts w:hint="eastAsia"/>
              </w:rPr>
              <w:t>聚焦中高端业态精准招引优质人力资源机构，补齐行业短板；强化市区联动，定向引进头部企业与重点项目落地宝安；深化产业链以商引商，挖掘招商线索，提升招商实效。</w:t>
            </w:r>
          </w:p>
          <w:p>
            <w:pPr>
              <w:keepNext w:val="0"/>
              <w:keepLines w:val="0"/>
              <w:pageBreakBefore w:val="0"/>
              <w:widowControl w:val="0"/>
              <w:kinsoku/>
              <w:wordWrap/>
              <w:overflowPunct/>
              <w:topLinePunct w:val="0"/>
              <w:autoSpaceDE/>
              <w:autoSpaceDN/>
              <w:bidi w:val="0"/>
              <w:adjustRightInd/>
              <w:snapToGrid/>
              <w:spacing w:line="560" w:lineRule="exact"/>
              <w:ind w:firstLine="562"/>
              <w:textAlignment w:val="auto"/>
            </w:pPr>
            <w:r>
              <w:rPr>
                <w:rFonts w:hint="eastAsia"/>
                <w:b/>
                <w:bCs/>
              </w:rPr>
              <w:t>五是加强行业规范管理。</w:t>
            </w:r>
            <w:r>
              <w:rPr>
                <w:rFonts w:hint="eastAsia"/>
              </w:rPr>
              <w:t>强化行业合规监管与警示教育，开展常态化培训、信息公示和投诉受理。健全约谈提醒机制，对违规机构及时督促整改。联合开展专项执法，严厉查处无证经营、违法派遣等行为。完善行业退出机制，依法清理不合规机构，规范市场秩序。</w:t>
            </w:r>
          </w:p>
        </w:tc>
      </w:tr>
    </w:tbl>
    <w:p>
      <w:pPr>
        <w:pStyle w:val="4"/>
        <w:keepNext/>
        <w:keepLines/>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rPr>
      </w:pPr>
      <w:bookmarkStart w:id="26" w:name="_Toc1789866203"/>
      <w:bookmarkStart w:id="27" w:name="_Toc225182108"/>
      <w:r>
        <w:rPr>
          <w:rFonts w:hint="eastAsia"/>
        </w:rPr>
        <w:t>第四章 构建人才发展全链条服务体系</w:t>
      </w:r>
      <w:bookmarkEnd w:id="26"/>
      <w:bookmarkEnd w:id="27"/>
    </w:p>
    <w:p>
      <w:pPr>
        <w:pageBreakBefore w:val="0"/>
        <w:kinsoku/>
        <w:wordWrap/>
        <w:overflowPunct/>
        <w:topLinePunct w:val="0"/>
        <w:autoSpaceDE/>
        <w:autoSpaceDN/>
        <w:bidi w:val="0"/>
        <w:spacing w:line="560" w:lineRule="exact"/>
        <w:ind w:firstLine="560"/>
        <w:textAlignment w:val="auto"/>
      </w:pPr>
      <w:r>
        <w:t>“十五五”时期，宝安区将坚持教育、科技、人才一体推进，立足全市人才发展总体格局，突出差异化定位和功能互补发展，不以拼高校密度和引才规模为主要目标，而是更加注重发挥产业基础扎实、空间承载充足和区位通达优势，打造面向粤港澳大湾区的产业人才转化枢纽。围绕现代化产业体系建设需要，重点聚焦工程师和技能人才队伍建设，系统构建覆盖人才引进、培育、使用和服务的全链条支撑体系，推动人才在宝安实现工程化应用、产业化转化和高质量发展。</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28" w:name="_Toc225182109"/>
      <w:r>
        <w:t xml:space="preserve">第一节 </w:t>
      </w:r>
      <w:r>
        <w:rPr>
          <w:rFonts w:hint="eastAsia"/>
          <w:color w:val="000000" w:themeColor="text1"/>
          <w14:textFill>
            <w14:solidFill>
              <w14:schemeClr w14:val="tx1"/>
            </w14:solidFill>
          </w14:textFill>
        </w:rPr>
        <w:t>打造大湾区高水平人才高地</w:t>
      </w:r>
      <w:bookmarkEnd w:id="28"/>
    </w:p>
    <w:p>
      <w:pPr>
        <w:pageBreakBefore w:val="0"/>
        <w:kinsoku/>
        <w:wordWrap/>
        <w:overflowPunct/>
        <w:topLinePunct w:val="0"/>
        <w:autoSpaceDE/>
        <w:autoSpaceDN/>
        <w:bidi w:val="0"/>
        <w:spacing w:line="560" w:lineRule="exact"/>
        <w:ind w:firstLine="560"/>
        <w:textAlignment w:val="auto"/>
      </w:pPr>
      <w:r>
        <w:t>坚持以产业需求为导向优化人才引进工作体系，围绕战略性新兴产业和未来产业发展方向，深化《宝安区急需紧缺人才岗位暨专业目录》的引领作用，推动人才引进由“规模扩张”向“结构优化、关键岗位突破”转变，持续提升对高层次人才、青年人才和急需紧缺技能人才的吸引能力和配置效率。</w:t>
      </w:r>
    </w:p>
    <w:p>
      <w:pPr>
        <w:pageBreakBefore w:val="0"/>
        <w:kinsoku/>
        <w:wordWrap/>
        <w:overflowPunct/>
        <w:topLinePunct w:val="0"/>
        <w:autoSpaceDE/>
        <w:autoSpaceDN/>
        <w:bidi w:val="0"/>
        <w:spacing w:line="560" w:lineRule="exact"/>
        <w:ind w:firstLine="562"/>
        <w:textAlignment w:val="auto"/>
        <w:rPr>
          <w:b/>
          <w:bCs/>
        </w:rPr>
      </w:pPr>
      <w:r>
        <w:rPr>
          <w:b/>
          <w:bCs/>
        </w:rPr>
        <w:t>靶向招引</w:t>
      </w:r>
      <w:r>
        <w:rPr>
          <w:rFonts w:hint="eastAsia"/>
          <w:b/>
          <w:bCs/>
        </w:rPr>
        <w:t>各领域</w:t>
      </w:r>
      <w:r>
        <w:rPr>
          <w:b/>
          <w:bCs/>
        </w:rPr>
        <w:t>人才</w:t>
      </w:r>
      <w:r>
        <w:rPr>
          <w:rFonts w:hint="eastAsia"/>
          <w:b/>
          <w:bCs/>
        </w:rPr>
        <w:t>，</w:t>
      </w:r>
      <w:r>
        <w:rPr>
          <w:b/>
          <w:bCs/>
        </w:rPr>
        <w:t>优化人才结构</w:t>
      </w:r>
      <w:r>
        <w:rPr>
          <w:rFonts w:hint="eastAsia"/>
          <w:b/>
          <w:bCs/>
        </w:rPr>
        <w:t>。</w:t>
      </w:r>
      <w:r>
        <w:t>完善青年人才政策支持体系，面向重点城市和重点高校实施靶向引才行动，推动高校优秀毕业生来宝安就业安居、成长成才。依托“湾区人才港”“</w:t>
      </w:r>
      <w:r>
        <w:rPr>
          <w:rFonts w:hint="eastAsia"/>
        </w:rPr>
        <w:t>AI</w:t>
      </w:r>
      <w:r>
        <w:t>宝安热聘</w:t>
      </w:r>
      <w:r>
        <w:rPr>
          <w:rFonts w:hint="eastAsia"/>
        </w:rPr>
        <w:t>·宝就业</w:t>
      </w:r>
      <w:r>
        <w:t>平台”和“1+3+5+N”直播带岗体系，常态化开展线上线下相结合的公益招聘活动，提高引才覆盖面和人岗匹配效率，“十五五”期间累计开展招聘活动不少于500场，开发就业岗位不低于</w:t>
      </w:r>
      <w:r>
        <w:rPr>
          <w:rFonts w:hint="eastAsia"/>
        </w:rPr>
        <w:t>50</w:t>
      </w:r>
      <w:r>
        <w:t>万个。</w:t>
      </w:r>
    </w:p>
    <w:p>
      <w:pPr>
        <w:pageBreakBefore w:val="0"/>
        <w:kinsoku/>
        <w:wordWrap/>
        <w:overflowPunct/>
        <w:topLinePunct w:val="0"/>
        <w:autoSpaceDE/>
        <w:autoSpaceDN/>
        <w:bidi w:val="0"/>
        <w:spacing w:line="560" w:lineRule="exact"/>
        <w:ind w:firstLine="562"/>
        <w:textAlignment w:val="auto"/>
        <w:rPr>
          <w:b/>
          <w:bCs/>
        </w:rPr>
      </w:pPr>
      <w:r>
        <w:rPr>
          <w:b/>
          <w:bCs/>
        </w:rPr>
        <w:t>创新国际化引才</w:t>
      </w:r>
      <w:r>
        <w:rPr>
          <w:rFonts w:hint="eastAsia"/>
          <w:b/>
          <w:bCs/>
        </w:rPr>
        <w:t>，</w:t>
      </w:r>
      <w:r>
        <w:rPr>
          <w:b/>
          <w:bCs/>
        </w:rPr>
        <w:t>构建海归生态</w:t>
      </w:r>
      <w:r>
        <w:rPr>
          <w:rFonts w:hint="eastAsia"/>
          <w:b/>
          <w:bCs/>
        </w:rPr>
        <w:t>。</w:t>
      </w:r>
      <w:r>
        <w:t>持续放大中国深圳创新创业大赛国际赛的平台效应，系统推进海外宣传、项目招引、分站赛组织、行业决赛、来深参访和项目落地对接等全流程服务，吸引具有国际视野的复合型人才和优质创业项目集聚宝安。双线推进海外联络站和海归岛群岛建设，探索构建“宝安·超级海归岛”人才生态圈，形成可复制、可推广的国际化引才模式，优化国际化人才引进和服务机制。</w:t>
      </w:r>
    </w:p>
    <w:p>
      <w:pPr>
        <w:pageBreakBefore w:val="0"/>
        <w:kinsoku/>
        <w:wordWrap/>
        <w:overflowPunct/>
        <w:topLinePunct w:val="0"/>
        <w:autoSpaceDE/>
        <w:autoSpaceDN/>
        <w:bidi w:val="0"/>
        <w:spacing w:line="560" w:lineRule="exact"/>
        <w:ind w:firstLine="562"/>
        <w:textAlignment w:val="auto"/>
      </w:pPr>
      <w:r>
        <w:rPr>
          <w:b/>
          <w:bCs/>
        </w:rPr>
        <w:t>深化湾区协同引才</w:t>
      </w:r>
      <w:r>
        <w:rPr>
          <w:rFonts w:hint="eastAsia"/>
          <w:b/>
          <w:bCs/>
        </w:rPr>
        <w:t>，</w:t>
      </w:r>
      <w:r>
        <w:rPr>
          <w:b/>
          <w:bCs/>
        </w:rPr>
        <w:t>激活多元主体</w:t>
      </w:r>
      <w:r>
        <w:rPr>
          <w:rFonts w:hint="eastAsia"/>
          <w:b/>
          <w:bCs/>
        </w:rPr>
        <w:t>。</w:t>
      </w:r>
      <w:r>
        <w:t>依托前海平台和深中通道等重大基础设施优势，拓展与港澳及珠江口西岸城市的人才交流与项目合作渠道，加强湾区产业人才协同引进和资源共享，提升宝安对湾区产业人才的承载能力和集聚效应。优化“引才伯乐奖”政策导向，充分激活企业、园区、人力资源服务机构和社会力量参与引才聚才，推动人才更好服务产业发展；培育壮大人力资源产业，引导机构提升专业化、数字化</w:t>
      </w:r>
      <w:r>
        <w:rPr>
          <w:rFonts w:hint="eastAsia"/>
        </w:rPr>
        <w:t>、集约化</w:t>
      </w:r>
      <w:r>
        <w:t>水平，增强核心竞争力，强化高端人才引才服务支撑。</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29" w:name="_Toc225182110"/>
      <w:r>
        <w:t xml:space="preserve">第二节 </w:t>
      </w:r>
      <w:r>
        <w:rPr>
          <w:rFonts w:hint="eastAsia"/>
          <w:color w:val="000000" w:themeColor="text1"/>
          <w14:textFill>
            <w14:solidFill>
              <w14:schemeClr w14:val="tx1"/>
            </w14:solidFill>
          </w14:textFill>
        </w:rPr>
        <w:t>强化产业育才支撑</w:t>
      </w:r>
      <w:bookmarkEnd w:id="29"/>
    </w:p>
    <w:p>
      <w:pPr>
        <w:pageBreakBefore w:val="0"/>
        <w:kinsoku/>
        <w:wordWrap/>
        <w:overflowPunct/>
        <w:topLinePunct w:val="0"/>
        <w:autoSpaceDE/>
        <w:autoSpaceDN/>
        <w:bidi w:val="0"/>
        <w:spacing w:line="560" w:lineRule="exact"/>
        <w:ind w:firstLine="562"/>
        <w:textAlignment w:val="auto"/>
        <w:rPr>
          <w:b/>
          <w:bCs/>
        </w:rPr>
      </w:pPr>
      <w:r>
        <w:rPr>
          <w:b/>
          <w:bCs/>
        </w:rPr>
        <w:t>聚焦核心方向</w:t>
      </w:r>
      <w:r>
        <w:rPr>
          <w:rFonts w:hint="eastAsia"/>
          <w:b/>
          <w:bCs/>
        </w:rPr>
        <w:t>，</w:t>
      </w:r>
      <w:r>
        <w:rPr>
          <w:b/>
          <w:bCs/>
        </w:rPr>
        <w:t>推进工程师与技能人才“双通道”建设</w:t>
      </w:r>
      <w:r>
        <w:rPr>
          <w:rFonts w:hint="eastAsia"/>
          <w:b/>
          <w:bCs/>
        </w:rPr>
        <w:t>。</w:t>
      </w:r>
      <w:r>
        <w:t>立足制造业强区和产业大区实际，将卓越工程师和高技能人才队伍建设作为人才培育的核心方向。充分发挥首席工程师工作室、博士后工作站（创新实践基地）、博士工作室</w:t>
      </w:r>
      <w:r>
        <w:rPr>
          <w:rFonts w:hint="eastAsia"/>
        </w:rPr>
        <w:t>、技能大师工作室</w:t>
      </w:r>
      <w:r>
        <w:t>等平台的名师带徒、技术攻坚和梯队培养作用，提升关键岗位工程技术人才的培养能力和供给质量，加强工程技术人才、高技能人才和青年人才培养。实施“建站引博”计划，鼓励重点企业和科研机构建立全周期、个性化的人才培养机制，为青年科技人才担纲领衔、脱颖而出创造条件；为新设立的博士后工作站（创新实践基地）给予建站资助，对吸引优秀博士后科研人才留宝工作的给予运营资助</w:t>
      </w:r>
      <w:r>
        <w:rPr>
          <w:rFonts w:hint="eastAsia"/>
        </w:rPr>
        <w:t>，</w:t>
      </w:r>
      <w:r>
        <w:t>完善高层次人才培育平台体系。</w:t>
      </w:r>
    </w:p>
    <w:p>
      <w:pPr>
        <w:pageBreakBefore w:val="0"/>
        <w:kinsoku/>
        <w:wordWrap/>
        <w:overflowPunct/>
        <w:topLinePunct w:val="0"/>
        <w:autoSpaceDE/>
        <w:autoSpaceDN/>
        <w:bidi w:val="0"/>
        <w:spacing w:line="560" w:lineRule="exact"/>
        <w:ind w:firstLine="562"/>
        <w:textAlignment w:val="auto"/>
        <w:rPr>
          <w:b/>
          <w:bCs/>
        </w:rPr>
      </w:pPr>
      <w:r>
        <w:rPr>
          <w:b/>
          <w:bCs/>
        </w:rPr>
        <w:t>完善技能培育网络</w:t>
      </w:r>
      <w:r>
        <w:rPr>
          <w:rFonts w:hint="eastAsia"/>
          <w:b/>
          <w:bCs/>
        </w:rPr>
        <w:t>，</w:t>
      </w:r>
      <w:r>
        <w:rPr>
          <w:b/>
          <w:bCs/>
        </w:rPr>
        <w:t>强化实训基地建设</w:t>
      </w:r>
      <w:r>
        <w:rPr>
          <w:rFonts w:hint="eastAsia"/>
          <w:b/>
          <w:bCs/>
        </w:rPr>
        <w:t>。</w:t>
      </w:r>
      <w:r>
        <w:t>聚焦制造业、数字技能等重点领域推进技能人才实训基地建设，鼓励龙头企业、职业院校（职业培训机构）和社会组织</w:t>
      </w:r>
      <w:r>
        <w:rPr>
          <w:rFonts w:hint="eastAsia"/>
        </w:rPr>
        <w:t>等多元主体</w:t>
      </w:r>
      <w:r>
        <w:t>共建</w:t>
      </w:r>
      <w:r>
        <w:rPr>
          <w:rFonts w:hint="eastAsia"/>
        </w:rPr>
        <w:t>共享</w:t>
      </w:r>
      <w:r>
        <w:t>技能人才实训基地，</w:t>
      </w:r>
      <w:r>
        <w:rPr>
          <w:rFonts w:hint="eastAsia"/>
        </w:rPr>
        <w:t>推动形成产教协同、资源共享、优势互补的技能人才培养机制</w:t>
      </w:r>
      <w:r>
        <w:t>。健全实训基地考核管理和奖补机制，对经认定的区技能人才实训基地给予奖补，对优秀基地给予提升奖补，充分发挥其在实习实训、供需对接、评价认证和成果展示交流等方面的综合功能，促进产教资源共享和企校优势互补，构建布局合理、点面结合、精准有效的技能人才培养体系。围绕宝安“四梁八柱”产业体系，更新优化技能人才鼓励优先发展类工种目录，每年培训战略性新兴产业等技能人才10万人次以上，提升人才培育与产业需求的匹配度。</w:t>
      </w:r>
    </w:p>
    <w:p>
      <w:pPr>
        <w:pageBreakBefore w:val="0"/>
        <w:kinsoku/>
        <w:wordWrap/>
        <w:overflowPunct/>
        <w:topLinePunct w:val="0"/>
        <w:autoSpaceDE/>
        <w:autoSpaceDN/>
        <w:bidi w:val="0"/>
        <w:spacing w:line="560" w:lineRule="exact"/>
        <w:ind w:firstLine="562"/>
        <w:textAlignment w:val="auto"/>
      </w:pPr>
      <w:r>
        <w:rPr>
          <w:b/>
          <w:bCs/>
        </w:rPr>
        <w:t>创新培育模式</w:t>
      </w:r>
      <w:r>
        <w:rPr>
          <w:rFonts w:hint="eastAsia"/>
          <w:b/>
          <w:bCs/>
        </w:rPr>
        <w:t>，</w:t>
      </w:r>
      <w:r>
        <w:rPr>
          <w:b/>
          <w:bCs/>
        </w:rPr>
        <w:t>深化以赛促训与三项工程建设</w:t>
      </w:r>
      <w:r>
        <w:rPr>
          <w:rFonts w:hint="eastAsia"/>
          <w:b/>
          <w:bCs/>
        </w:rPr>
        <w:t>。</w:t>
      </w:r>
      <w:r>
        <w:t>强化以赛促训、以赛促学，发挥职业技能竞赛的引领作用，常态化开展各级各类职业技能竞赛活动，每年举办不少于4场市级一类、二类职业技能竞赛，完善“赛展演会”模式，营造“季季赛、天天练”的技能提升氛围，“十五五”期间开展职业技能竞赛不少于20场，选拔培养一批“深圳市技术能手”“宝安区技术能手”。规范化、标准化、特色化推进“粤菜师傅”“广东技工”“南粤家政”三项工程建设，联合相关职能部门结合乡村振兴战略开展多层次技能提升培训项目，累计开展培训不少于50000人次，更好服务高质量充分就业和区域高质量发展，助力“百千万工程”实施。</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30" w:name="_Toc225182111"/>
      <w:r>
        <w:t xml:space="preserve">第三节 </w:t>
      </w:r>
      <w:r>
        <w:rPr>
          <w:rFonts w:hint="eastAsia"/>
          <w:color w:val="000000" w:themeColor="text1"/>
          <w14:textFill>
            <w14:solidFill>
              <w14:schemeClr w14:val="tx1"/>
            </w14:solidFill>
          </w14:textFill>
        </w:rPr>
        <w:t>优化凤凰英才人才服务</w:t>
      </w:r>
      <w:bookmarkEnd w:id="30"/>
    </w:p>
    <w:p>
      <w:pPr>
        <w:pageBreakBefore w:val="0"/>
        <w:kinsoku/>
        <w:wordWrap/>
        <w:overflowPunct/>
        <w:topLinePunct w:val="0"/>
        <w:autoSpaceDE/>
        <w:autoSpaceDN/>
        <w:bidi w:val="0"/>
        <w:spacing w:line="560" w:lineRule="exact"/>
        <w:ind w:firstLine="562"/>
        <w:textAlignment w:val="auto"/>
        <w:rPr>
          <w:b/>
          <w:bCs/>
        </w:rPr>
      </w:pPr>
      <w:r>
        <w:rPr>
          <w:b/>
          <w:bCs/>
        </w:rPr>
        <w:t>强化主阵地功能</w:t>
      </w:r>
      <w:r>
        <w:rPr>
          <w:rFonts w:hint="eastAsia"/>
          <w:b/>
          <w:bCs/>
        </w:rPr>
        <w:t>，</w:t>
      </w:r>
      <w:r>
        <w:rPr>
          <w:b/>
          <w:bCs/>
        </w:rPr>
        <w:t>营造协同发展氛围</w:t>
      </w:r>
      <w:r>
        <w:rPr>
          <w:rFonts w:hint="eastAsia"/>
          <w:b/>
          <w:bCs/>
        </w:rPr>
        <w:t>。</w:t>
      </w:r>
      <w:r>
        <w:t>凸显宝安人才园作为全区人才服务工作主阵地的功能定位，聚焦重点产业集群，常态化组织政策宣讲、人才研修、智企对接等活动，完善高层次人才发展支持平台，促进人才之间以及人才与高校院所、科研机构和重点企业之间的交流协作，营造有利于人才成长和创新协同的良好环境。</w:t>
      </w:r>
    </w:p>
    <w:p>
      <w:pPr>
        <w:pageBreakBefore w:val="0"/>
        <w:kinsoku/>
        <w:wordWrap/>
        <w:overflowPunct/>
        <w:topLinePunct w:val="0"/>
        <w:autoSpaceDE/>
        <w:autoSpaceDN/>
        <w:bidi w:val="0"/>
        <w:spacing w:line="560" w:lineRule="exact"/>
        <w:ind w:firstLine="562"/>
        <w:textAlignment w:val="auto"/>
        <w:rPr>
          <w:b/>
          <w:bCs/>
        </w:rPr>
      </w:pPr>
      <w:r>
        <w:rPr>
          <w:b/>
          <w:bCs/>
        </w:rPr>
        <w:t>建强服务队伍</w:t>
      </w:r>
      <w:r>
        <w:rPr>
          <w:rFonts w:hint="eastAsia"/>
          <w:b/>
          <w:bCs/>
        </w:rPr>
        <w:t>，</w:t>
      </w:r>
      <w:r>
        <w:rPr>
          <w:b/>
          <w:bCs/>
        </w:rPr>
        <w:t>提升政务服务效能</w:t>
      </w:r>
      <w:r>
        <w:rPr>
          <w:rFonts w:hint="eastAsia"/>
          <w:b/>
          <w:bCs/>
        </w:rPr>
        <w:t>。</w:t>
      </w:r>
      <w:r>
        <w:t>建强“人才服务专员队”和“HR对接联络队”，一方面加强人才政策宣传解读，提升政策触达率和知晓度，破解政策宣传不足导致人才错过申报的问题；另一方面及时发现企业困难和人才诉求，推动问题快速响应和闭环解决。持续扩大</w:t>
      </w:r>
      <w:r>
        <w:rPr>
          <w:rFonts w:hint="eastAsia"/>
        </w:rPr>
        <w:t>人才政府服务，加快推进“全程网办”“不见面审批”，</w:t>
      </w:r>
      <w:r>
        <w:t>提高人才服务工作效率。</w:t>
      </w:r>
    </w:p>
    <w:p>
      <w:pPr>
        <w:pageBreakBefore w:val="0"/>
        <w:kinsoku/>
        <w:wordWrap/>
        <w:overflowPunct/>
        <w:topLinePunct w:val="0"/>
        <w:autoSpaceDE/>
        <w:autoSpaceDN/>
        <w:bidi w:val="0"/>
        <w:spacing w:line="560" w:lineRule="exact"/>
        <w:ind w:firstLine="562"/>
        <w:textAlignment w:val="auto"/>
        <w:rPr>
          <w:b/>
          <w:bCs/>
        </w:rPr>
      </w:pPr>
      <w:r>
        <w:rPr>
          <w:b/>
          <w:bCs/>
        </w:rPr>
        <w:t>推进数字化转型</w:t>
      </w:r>
      <w:r>
        <w:rPr>
          <w:rFonts w:hint="eastAsia"/>
          <w:b/>
          <w:bCs/>
        </w:rPr>
        <w:t>，</w:t>
      </w:r>
      <w:r>
        <w:rPr>
          <w:b/>
          <w:bCs/>
        </w:rPr>
        <w:t>完善协同服务机制</w:t>
      </w:r>
      <w:r>
        <w:rPr>
          <w:rFonts w:hint="eastAsia"/>
          <w:b/>
          <w:bCs/>
        </w:rPr>
        <w:t>。</w:t>
      </w:r>
      <w:r>
        <w:t>依托宝安虚拟园区服务平台，完善集人才识别、服务申请、资源管理和信息交流于一体的人才服务体系。创新推出宝安“人才码”，对接创新创业服务、人才安居保障、医疗保健和城市礼遇等资源，实现人才</w:t>
      </w:r>
      <w:r>
        <w:rPr>
          <w:rFonts w:hint="eastAsia"/>
        </w:rPr>
        <w:t>服务</w:t>
      </w:r>
      <w:r>
        <w:t>“亮码可享”</w:t>
      </w:r>
      <w:r>
        <w:rPr>
          <w:rFonts w:hint="eastAsia"/>
        </w:rPr>
        <w:t>、事项</w:t>
      </w:r>
      <w:r>
        <w:t>“一码通办”，以数字化手段提升人才服务的便捷度和精准度。持续推进各项人才政策落地见效，精准审核发放各类人才奖励补贴，解决人才生活后顾之忧，营造尊重人才、求贤若渴、待遇适当、保障有力的人才发展环境。</w:t>
      </w:r>
    </w:p>
    <w:p>
      <w:pPr>
        <w:pStyle w:val="6"/>
        <w:pageBreakBefore w:val="0"/>
        <w:kinsoku/>
        <w:wordWrap/>
        <w:overflowPunct/>
        <w:topLinePunct w:val="0"/>
        <w:autoSpaceDE/>
        <w:autoSpaceDN/>
        <w:bidi w:val="0"/>
        <w:spacing w:before="0" w:after="0" w:line="560" w:lineRule="exact"/>
        <w:ind w:firstLine="562"/>
        <w:textAlignment w:val="auto"/>
      </w:pPr>
      <w:r>
        <w:t>专栏</w:t>
      </w:r>
      <w:r>
        <w:rPr>
          <w:rFonts w:hint="eastAsia"/>
        </w:rPr>
        <w:t>2：</w:t>
      </w:r>
      <w:r>
        <w:t>湾区产业人才转化与全链条支撑工程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pageBreakBefore w:val="0"/>
              <w:kinsoku/>
              <w:wordWrap/>
              <w:overflowPunct/>
              <w:topLinePunct w:val="0"/>
              <w:autoSpaceDE/>
              <w:autoSpaceDN/>
              <w:bidi w:val="0"/>
              <w:spacing w:line="560" w:lineRule="exact"/>
              <w:ind w:firstLine="560"/>
              <w:jc w:val="center"/>
              <w:textAlignment w:val="auto"/>
            </w:pPr>
            <w:r>
              <w:t>专栏</w:t>
            </w:r>
            <w:r>
              <w:rPr>
                <w:rFonts w:hint="eastAsia"/>
              </w:rPr>
              <w:t>2：</w:t>
            </w:r>
            <w:r>
              <w:t>湾区产业人才转化与全链条支撑工程</w:t>
            </w:r>
          </w:p>
          <w:p>
            <w:pPr>
              <w:pageBreakBefore w:val="0"/>
              <w:kinsoku/>
              <w:wordWrap/>
              <w:overflowPunct/>
              <w:topLinePunct w:val="0"/>
              <w:autoSpaceDE/>
              <w:autoSpaceDN/>
              <w:bidi w:val="0"/>
              <w:spacing w:line="560" w:lineRule="exact"/>
              <w:ind w:firstLine="560"/>
              <w:textAlignment w:val="auto"/>
            </w:pPr>
            <w:r>
              <w:t>围绕打造面向粤港澳大湾区的产业人才转化枢纽，实施湾区产业人才转化与全链条支撑工程，重点在精准引才、系统育才、服务留才和数字赋能等方面集中发力，推动形成结构更优、转化更快、黏性更强的人才发展体系。</w:t>
            </w:r>
          </w:p>
          <w:p>
            <w:pPr>
              <w:pageBreakBefore w:val="0"/>
              <w:kinsoku/>
              <w:wordWrap/>
              <w:overflowPunct/>
              <w:topLinePunct w:val="0"/>
              <w:autoSpaceDE/>
              <w:autoSpaceDN/>
              <w:bidi w:val="0"/>
              <w:spacing w:line="560" w:lineRule="exact"/>
              <w:ind w:firstLine="560"/>
              <w:textAlignment w:val="auto"/>
            </w:pPr>
            <w:r>
              <w:t>一是实施目录引领的精准引才行动。深化《宝安区急需紧缺人才岗位暨专业目录》在招聘引才平台和政策支持中的应用，完善青年人才政策工具，靶向吸引高校优秀毕业生和产业急需紧缺人才来宝安就业发展，提升引才质量和配置效率。</w:t>
            </w:r>
          </w:p>
          <w:p>
            <w:pPr>
              <w:pageBreakBefore w:val="0"/>
              <w:kinsoku/>
              <w:wordWrap/>
              <w:overflowPunct/>
              <w:topLinePunct w:val="0"/>
              <w:autoSpaceDE/>
              <w:autoSpaceDN/>
              <w:bidi w:val="0"/>
              <w:spacing w:line="560" w:lineRule="exact"/>
              <w:ind w:firstLine="560"/>
              <w:textAlignment w:val="auto"/>
            </w:pPr>
            <w:r>
              <w:t>二是实施国际赛事带动的海外引才行动。持续提升中国深圳创新创业大赛国际赛的全球影响力，系统推进海外宣传、项目招引和落地对接；双线推进海外联络站和海归岛群岛建设，探索构建“宝安·超级海归岛”人才生态圈，增强国际化人才集聚能力。</w:t>
            </w:r>
          </w:p>
          <w:p>
            <w:pPr>
              <w:pageBreakBefore w:val="0"/>
              <w:kinsoku/>
              <w:wordWrap/>
              <w:overflowPunct/>
              <w:topLinePunct w:val="0"/>
              <w:autoSpaceDE/>
              <w:autoSpaceDN/>
              <w:bidi w:val="0"/>
              <w:spacing w:line="560" w:lineRule="exact"/>
              <w:ind w:firstLine="560"/>
              <w:textAlignment w:val="auto"/>
            </w:pPr>
            <w:r>
              <w:t>三是实施工程师与技能人才培育行动。以首席工程师工作室、博士后工作站（创新实践基地）、博士工作室和技能人才实训基地为依托，强化名师带徒和技术攻坚机制，提升工程技术人才和技能人才的梯队化、规模化供给能力。</w:t>
            </w:r>
          </w:p>
          <w:p>
            <w:pPr>
              <w:pageBreakBefore w:val="0"/>
              <w:kinsoku/>
              <w:wordWrap/>
              <w:overflowPunct/>
              <w:topLinePunct w:val="0"/>
              <w:autoSpaceDE/>
              <w:autoSpaceDN/>
              <w:bidi w:val="0"/>
              <w:spacing w:line="560" w:lineRule="exact"/>
              <w:ind w:firstLine="560"/>
              <w:textAlignment w:val="auto"/>
            </w:pPr>
            <w:r>
              <w:t>四是实施人才服务黏性提升与数字化赋能行动。强化人才园主阵地功能，建强人才服务专员队和HR对接联络队，</w:t>
            </w:r>
            <w:r>
              <w:rPr>
                <w:rFonts w:hint="eastAsia"/>
              </w:rPr>
              <w:t>“全程网办”“不见面审批”、虚拟园区服务平台和“凤凰英才码”建设，</w:t>
            </w:r>
            <w:r>
              <w:t>提升人才服务的便捷度、精准度和体验感。</w:t>
            </w:r>
          </w:p>
          <w:p>
            <w:pPr>
              <w:pageBreakBefore w:val="0"/>
              <w:kinsoku/>
              <w:wordWrap/>
              <w:overflowPunct/>
              <w:topLinePunct w:val="0"/>
              <w:autoSpaceDE/>
              <w:autoSpaceDN/>
              <w:bidi w:val="0"/>
              <w:spacing w:line="560" w:lineRule="exact"/>
              <w:ind w:firstLine="560"/>
              <w:textAlignment w:val="auto"/>
            </w:pPr>
            <w:r>
              <w:t>五是实施湾区人才协同配置行动。依托前海平台和深中通道等区位优势，加强与港澳及珠江口西岸城市的人才交流合作，推动湾区人才跨区域流动和协同配置，加快人才在宝安的工程化应用和产业化转化。</w:t>
            </w:r>
          </w:p>
        </w:tc>
      </w:tr>
    </w:tbl>
    <w:p>
      <w:pPr>
        <w:pageBreakBefore w:val="0"/>
        <w:kinsoku/>
        <w:wordWrap/>
        <w:overflowPunct/>
        <w:topLinePunct w:val="0"/>
        <w:autoSpaceDE/>
        <w:autoSpaceDN/>
        <w:bidi w:val="0"/>
        <w:spacing w:line="560" w:lineRule="exact"/>
        <w:ind w:firstLine="560"/>
        <w:textAlignment w:val="auto"/>
      </w:pPr>
    </w:p>
    <w:p>
      <w:pPr>
        <w:pStyle w:val="4"/>
        <w:keepNext/>
        <w:keepLines/>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rPr>
      </w:pPr>
      <w:bookmarkStart w:id="31" w:name="_Toc225182112"/>
      <w:bookmarkStart w:id="32" w:name="_Toc689855633"/>
      <w:r>
        <w:rPr>
          <w:rFonts w:hint="eastAsia"/>
        </w:rPr>
        <w:t>第五章 加强机关事业单位人事管理和编外人员队伍建设</w:t>
      </w:r>
      <w:bookmarkEnd w:id="31"/>
      <w:bookmarkEnd w:id="32"/>
    </w:p>
    <w:p>
      <w:pPr>
        <w:pageBreakBefore w:val="0"/>
        <w:kinsoku/>
        <w:wordWrap/>
        <w:overflowPunct/>
        <w:topLinePunct w:val="0"/>
        <w:autoSpaceDE/>
        <w:autoSpaceDN/>
        <w:bidi w:val="0"/>
        <w:spacing w:line="560" w:lineRule="exact"/>
        <w:ind w:firstLine="560"/>
        <w:textAlignment w:val="auto"/>
      </w:pPr>
      <w:r>
        <w:t>立足宝安高质量发展战略需求，紧扣教育、科技、人才基础性战略性支撑定位，以深化干部人事制度改革为核心，聚焦事业单位队伍优化、编外人员规范管理两大重点，推进重点领域薪酬制度创新，强化人事纪律监督与数智赋能，构建系统完备、科学规范、运行高效的人事管理体系，打造对党忠诚、坚持原则、敢于担当、廉洁自律、组织需要、群众认可的高素质队伍，为宝安区事业单位长效发展和区域高质量发展提供坚实人事保障。</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33" w:name="_Toc225182113"/>
      <w:r>
        <w:t xml:space="preserve">第一节 </w:t>
      </w:r>
      <w:bookmarkStart w:id="34" w:name="OLE_LINK62"/>
      <w:r>
        <w:rPr>
          <w:rFonts w:hint="eastAsia"/>
        </w:rPr>
        <w:t>强化</w:t>
      </w:r>
      <w:r>
        <w:t>人事</w:t>
      </w:r>
      <w:r>
        <w:rPr>
          <w:rFonts w:hint="eastAsia"/>
        </w:rPr>
        <w:t>队伍</w:t>
      </w:r>
      <w:r>
        <w:t>管理</w:t>
      </w:r>
      <w:bookmarkEnd w:id="33"/>
      <w:bookmarkEnd w:id="34"/>
    </w:p>
    <w:p>
      <w:pPr>
        <w:pageBreakBefore w:val="0"/>
        <w:kinsoku/>
        <w:wordWrap/>
        <w:overflowPunct/>
        <w:topLinePunct w:val="0"/>
        <w:autoSpaceDE/>
        <w:autoSpaceDN/>
        <w:bidi w:val="0"/>
        <w:spacing w:line="560" w:lineRule="exact"/>
        <w:ind w:firstLine="562"/>
        <w:textAlignment w:val="auto"/>
        <w:rPr>
          <w:b/>
          <w:bCs/>
        </w:rPr>
      </w:pPr>
      <w:r>
        <w:rPr>
          <w:b/>
          <w:bCs/>
        </w:rPr>
        <w:t>精准引才补缺口</w:t>
      </w:r>
      <w:r>
        <w:rPr>
          <w:rFonts w:hint="eastAsia"/>
          <w:b/>
          <w:bCs/>
        </w:rPr>
        <w:t>，</w:t>
      </w:r>
      <w:r>
        <w:rPr>
          <w:b/>
          <w:bCs/>
        </w:rPr>
        <w:t>优化队伍结构</w:t>
      </w:r>
      <w:r>
        <w:rPr>
          <w:rFonts w:hint="eastAsia"/>
          <w:b/>
          <w:bCs/>
        </w:rPr>
        <w:t>。</w:t>
      </w:r>
      <w:r>
        <w:t>围绕宝安经济社会发展需求，结合事业单位行业属性与编制资源，构建多渠道、前瞻性人才引进体系。统筹推进事业单位在编人才招录。聚焦急需紧缺领域，建立“公开招</w:t>
      </w:r>
      <w:r>
        <w:rPr>
          <w:rFonts w:hint="eastAsia"/>
        </w:rPr>
        <w:t>考</w:t>
      </w:r>
      <w:r>
        <w:t>+精准选聘”的多元化引才机制，优先引进高学历、专业化人才。保障优质教育人才供给。建立教育人才引育联动机制，协同教育部门优化招聘计划制定、岗位设置、实施流程、入职管理全链条工作体系，实现年度优质公办在编教师精准补充，全面满足区域教育资源高质量发展需求。</w:t>
      </w:r>
    </w:p>
    <w:p>
      <w:pPr>
        <w:pageBreakBefore w:val="0"/>
        <w:kinsoku/>
        <w:wordWrap/>
        <w:overflowPunct/>
        <w:topLinePunct w:val="0"/>
        <w:autoSpaceDE/>
        <w:autoSpaceDN/>
        <w:bidi w:val="0"/>
        <w:spacing w:line="560" w:lineRule="exact"/>
        <w:ind w:firstLine="562"/>
        <w:textAlignment w:val="auto"/>
        <w:rPr>
          <w:b/>
          <w:bCs/>
        </w:rPr>
      </w:pPr>
      <w:r>
        <w:rPr>
          <w:b/>
          <w:bCs/>
        </w:rPr>
        <w:t>系统育才提能力</w:t>
      </w:r>
      <w:r>
        <w:rPr>
          <w:rFonts w:hint="eastAsia"/>
          <w:b/>
          <w:bCs/>
        </w:rPr>
        <w:t>，</w:t>
      </w:r>
      <w:r>
        <w:rPr>
          <w:b/>
          <w:bCs/>
        </w:rPr>
        <w:t>强化队伍活力</w:t>
      </w:r>
      <w:r>
        <w:rPr>
          <w:rFonts w:hint="eastAsia"/>
          <w:b/>
          <w:bCs/>
        </w:rPr>
        <w:t>。</w:t>
      </w:r>
      <w:r>
        <w:t>以复合型人才培养为目标，健全干部交流、培训提升、职称激励机制，促进队伍能力与区域发展需求精准匹配。推进干部交流常态化机制建设</w:t>
      </w:r>
      <w:r>
        <w:rPr>
          <w:rFonts w:hint="eastAsia"/>
        </w:rPr>
        <w:t>，</w:t>
      </w:r>
      <w:r>
        <w:t>落实区委组织部统一部署，建立跨部门、跨行业事业单位干部交流制度，“十五五”初期启动首次交流，末期累计开展3至6次区级干部交流。鼓励相近业务领域技术骨干轮岗，构建“多岗位历练”的复合型人才培养体系，提升干部统筹协调能力与全流程业务实操经验。构建人事业务培训长效体系</w:t>
      </w:r>
      <w:r>
        <w:rPr>
          <w:rFonts w:hint="eastAsia"/>
        </w:rPr>
        <w:t>，</w:t>
      </w:r>
      <w:r>
        <w:t>“十五五”初期联合区委组织部启动全区事业单位人事业务培训，建立“年度常规培训+政策热点专题培训”机制，实现人事干部培训全覆盖。同步健全人事业务标准化办理体系，每年规范高效办结各类人事业务约4500人次，高质量完成年度统计、绩效考核等综合工作，打造专业化人事管理队伍。深化教师职称评聘改革，探索公办中小学在编教师职称跨校评聘机制。2025年起每年制定跨校评审方案并开展试点，末期在10家以上公办学校推行高、中级教师跨校评聘，促进教育资源均衡发展。</w:t>
      </w:r>
    </w:p>
    <w:p>
      <w:pPr>
        <w:pageBreakBefore w:val="0"/>
        <w:kinsoku/>
        <w:wordWrap/>
        <w:overflowPunct/>
        <w:topLinePunct w:val="0"/>
        <w:autoSpaceDE/>
        <w:autoSpaceDN/>
        <w:bidi w:val="0"/>
        <w:spacing w:line="560" w:lineRule="exact"/>
        <w:ind w:firstLine="562"/>
        <w:textAlignment w:val="auto"/>
      </w:pPr>
      <w:r>
        <w:rPr>
          <w:b/>
          <w:bCs/>
        </w:rPr>
        <w:t>创新考核促提升</w:t>
      </w:r>
      <w:r>
        <w:rPr>
          <w:rFonts w:hint="eastAsia"/>
          <w:b/>
          <w:bCs/>
        </w:rPr>
        <w:t>，</w:t>
      </w:r>
      <w:r>
        <w:rPr>
          <w:b/>
          <w:bCs/>
        </w:rPr>
        <w:t>健全能上能下机制</w:t>
      </w:r>
      <w:r>
        <w:rPr>
          <w:rFonts w:hint="eastAsia"/>
          <w:b/>
          <w:bCs/>
        </w:rPr>
        <w:t>。</w:t>
      </w:r>
      <w:r>
        <w:t>聚焦高级专业技术岗位人员管理，探索建立以平日履职为核心的考核体系，激发队伍干事创业活力。制定专项考核指导意见</w:t>
      </w:r>
      <w:r>
        <w:rPr>
          <w:rFonts w:hint="eastAsia"/>
        </w:rPr>
        <w:t>，</w:t>
      </w:r>
      <w:r>
        <w:t>通过深度调研，“十五五”初期完成《宝安区事业单位高级专业技术岗人员平日履职考核实施指导意见》制定，明确考核流程、指标设置与结果运用标准。稳步推进试点与推广</w:t>
      </w:r>
      <w:r>
        <w:rPr>
          <w:rFonts w:hint="eastAsia"/>
        </w:rPr>
        <w:t>，</w:t>
      </w:r>
      <w:r>
        <w:t>选取专技人数多、专业性强、任务具体的事业单位开展试点，细化考核指标，对未达标人员实施再竞聘流程；2030年底前完成全区推广，全面建立高级专业技术岗位“能上能下”考核机制。</w:t>
      </w:r>
    </w:p>
    <w:p>
      <w:pPr>
        <w:pageBreakBefore w:val="0"/>
        <w:kinsoku/>
        <w:wordWrap/>
        <w:overflowPunct/>
        <w:topLinePunct w:val="0"/>
        <w:autoSpaceDE/>
        <w:autoSpaceDN/>
        <w:bidi w:val="0"/>
        <w:spacing w:line="560" w:lineRule="exact"/>
        <w:ind w:firstLine="562"/>
        <w:textAlignment w:val="auto"/>
      </w:pPr>
      <w:r>
        <w:rPr>
          <w:b/>
          <w:bCs/>
        </w:rPr>
        <w:t>强化人事业务规范化建设</w:t>
      </w:r>
      <w:r>
        <w:rPr>
          <w:rFonts w:hint="eastAsia"/>
          <w:b/>
          <w:bCs/>
        </w:rPr>
        <w:t>。</w:t>
      </w:r>
      <w:r>
        <w:t>构建培训赋能长效机制</w:t>
      </w:r>
      <w:r>
        <w:rPr>
          <w:rFonts w:hint="eastAsia"/>
        </w:rPr>
        <w:t>，</w:t>
      </w:r>
      <w:r>
        <w:t>建立事业单位人事管理专项培训体系，覆盖岗位任免备案、招聘调动、入职解聘、统计考核等全流程业务，提升人事干部政策理解与实操能力，夯实人事管理规范化基础。优化业务办理流程</w:t>
      </w:r>
      <w:r>
        <w:rPr>
          <w:rFonts w:hint="eastAsia"/>
        </w:rPr>
        <w:t>，</w:t>
      </w:r>
      <w:r>
        <w:t>结合上级政策调整，完善人事业务办理标准，实现岗位设置、人员招录、薪酬核算等业务系统化、清单化管理，提升办理效率与规范化水平。</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35" w:name="_Toc225182114"/>
      <w:r>
        <w:t>第二节 规范工资福利管理</w:t>
      </w:r>
      <w:bookmarkEnd w:id="35"/>
    </w:p>
    <w:p>
      <w:pPr>
        <w:pageBreakBefore w:val="0"/>
        <w:kinsoku/>
        <w:wordWrap/>
        <w:overflowPunct/>
        <w:topLinePunct w:val="0"/>
        <w:autoSpaceDE/>
        <w:autoSpaceDN/>
        <w:bidi w:val="0"/>
        <w:spacing w:line="560" w:lineRule="exact"/>
        <w:ind w:firstLine="562"/>
        <w:textAlignment w:val="auto"/>
      </w:pPr>
      <w:r>
        <w:rPr>
          <w:b/>
          <w:bCs/>
        </w:rPr>
        <w:t>精准落实薪酬与退休改革政策</w:t>
      </w:r>
      <w:r>
        <w:rPr>
          <w:rFonts w:hint="eastAsia"/>
          <w:b/>
          <w:bCs/>
        </w:rPr>
        <w:t>。</w:t>
      </w:r>
      <w:r>
        <w:rPr>
          <w:rFonts w:hint="eastAsia"/>
        </w:rPr>
        <w:t>根据国家、省、市有关规定，落实机关事业单位工作人员工资福利和退休政策。</w:t>
      </w:r>
      <w:r>
        <w:t>深入解读国家政策，明确</w:t>
      </w:r>
      <w:r>
        <w:rPr>
          <w:rFonts w:hint="eastAsia"/>
        </w:rPr>
        <w:t>不同退休类型</w:t>
      </w:r>
      <w:r>
        <w:t>适用范围、办理流程，构建“政策解读-业务指导-材料审核-精准办理”全链条工作体系。将</w:t>
      </w:r>
      <w:r>
        <w:rPr>
          <w:rFonts w:hint="eastAsia"/>
        </w:rPr>
        <w:t>渐进式退休</w:t>
      </w:r>
      <w:r>
        <w:t>政策解读纳入</w:t>
      </w:r>
      <w:r>
        <w:rPr>
          <w:rFonts w:hint="eastAsia"/>
        </w:rPr>
        <w:t>工资</w:t>
      </w:r>
      <w:r>
        <w:t>培训重点，健全与相关部门的协同联动机制，确保</w:t>
      </w:r>
      <w:r>
        <w:rPr>
          <w:rFonts w:hint="eastAsia"/>
        </w:rPr>
        <w:t>渐进式退休</w:t>
      </w:r>
      <w:r>
        <w:t>政策平稳落地见效。</w:t>
      </w:r>
    </w:p>
    <w:p>
      <w:pPr>
        <w:pageBreakBefore w:val="0"/>
        <w:kinsoku/>
        <w:wordWrap/>
        <w:overflowPunct/>
        <w:topLinePunct w:val="0"/>
        <w:autoSpaceDE/>
        <w:autoSpaceDN/>
        <w:bidi w:val="0"/>
        <w:spacing w:line="560" w:lineRule="exact"/>
        <w:ind w:firstLine="562"/>
        <w:textAlignment w:val="auto"/>
      </w:pPr>
      <w:r>
        <w:rPr>
          <w:b/>
          <w:bCs/>
        </w:rPr>
        <w:t>筑牢人事纪律监督防线</w:t>
      </w:r>
      <w:r>
        <w:rPr>
          <w:rFonts w:hint="eastAsia"/>
          <w:b/>
          <w:bCs/>
        </w:rPr>
        <w:t>。</w:t>
      </w:r>
      <w:r>
        <w:t>建立日常跟踪指导机制</w:t>
      </w:r>
      <w:r>
        <w:rPr>
          <w:rFonts w:hint="eastAsia"/>
        </w:rPr>
        <w:t>，</w:t>
      </w:r>
      <w:r>
        <w:t>采取“一对一”常态化沟通方式，构建人事政策执行跟踪督导体系，及时解决政策理解不深、程序把握不准等问题，确保政策执行不走样。健全专项自查与档案管理机制</w:t>
      </w:r>
      <w:r>
        <w:rPr>
          <w:rFonts w:hint="eastAsia"/>
        </w:rPr>
        <w:t>，</w:t>
      </w:r>
      <w:r>
        <w:t>建立机关事业单位人事纪律定期自查制度，及时整改苗头性、倾向性问题；构建干部档案精细化审核体系，重点审核出生时间、学历学位、工作经历等关键信息，严把档案质量关、准确关、认定关，夯实人事管理基础。健全协同监督机制</w:t>
      </w:r>
      <w:r>
        <w:rPr>
          <w:rFonts w:hint="eastAsia"/>
        </w:rPr>
        <w:t>，</w:t>
      </w:r>
      <w:r>
        <w:t>联合相关科室形成监督合力，对人事政策执行、业务办理规范性开展常态化检查，确保各项纪律要求落到实处。</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36" w:name="_Toc225182115"/>
      <w:r>
        <w:t>第三节 加强编外人员管理</w:t>
      </w:r>
      <w:bookmarkEnd w:id="36"/>
    </w:p>
    <w:p>
      <w:pPr>
        <w:pageBreakBefore w:val="0"/>
        <w:kinsoku/>
        <w:wordWrap/>
        <w:overflowPunct/>
        <w:topLinePunct w:val="0"/>
        <w:autoSpaceDE/>
        <w:autoSpaceDN/>
        <w:bidi w:val="0"/>
        <w:spacing w:line="560" w:lineRule="exact"/>
        <w:ind w:firstLine="562"/>
        <w:textAlignment w:val="auto"/>
        <w:rPr>
          <w:color w:val="000000" w:themeColor="text1"/>
          <w14:textFill>
            <w14:solidFill>
              <w14:schemeClr w14:val="tx1"/>
            </w14:solidFill>
          </w14:textFill>
        </w:rPr>
      </w:pPr>
      <w:r>
        <w:rPr>
          <w:b/>
          <w:bCs/>
        </w:rPr>
        <w:t>实施“三个严”管理</w:t>
      </w:r>
      <w:r>
        <w:rPr>
          <w:rFonts w:hint="eastAsia"/>
          <w:b/>
          <w:bCs/>
        </w:rPr>
        <w:t>，</w:t>
      </w:r>
      <w:r>
        <w:rPr>
          <w:b/>
          <w:bCs/>
        </w:rPr>
        <w:t>构建统一规范体系</w:t>
      </w:r>
      <w:r>
        <w:rPr>
          <w:rFonts w:hint="eastAsia"/>
          <w:b/>
          <w:bCs/>
        </w:rPr>
        <w:t>。</w:t>
      </w:r>
      <w:r>
        <w:t>按照“严控规模、严把入口、严格管理”总要求，</w:t>
      </w:r>
      <w:r>
        <w:rPr>
          <w:rFonts w:hint="eastAsia"/>
        </w:rPr>
        <w:t>扎实推进修订后的</w:t>
      </w:r>
      <w:r>
        <w:t>管理</w:t>
      </w:r>
      <w:r>
        <w:rPr>
          <w:rFonts w:hint="eastAsia"/>
        </w:rPr>
        <w:t>办法及考核办法落地实施，</w:t>
      </w:r>
      <w:r>
        <w:rPr>
          <w:rFonts w:hint="eastAsia"/>
          <w:color w:val="000000" w:themeColor="text1"/>
          <w14:textFill>
            <w14:solidFill>
              <w14:schemeClr w14:val="tx1"/>
            </w14:solidFill>
          </w14:textFill>
        </w:rPr>
        <w:t>将制度要求转化为实际工作成效，以统一岗位分类、招用程序、晋升体系、考核机制与退出渠道等方式</w:t>
      </w:r>
      <w:r>
        <w:rPr>
          <w:color w:val="000000" w:themeColor="text1"/>
          <w14:textFill>
            <w14:solidFill>
              <w14:schemeClr w14:val="tx1"/>
            </w14:solidFill>
          </w14:textFill>
        </w:rPr>
        <w:t>推动编外人员管理科学化规范化。加强</w:t>
      </w:r>
      <w:r>
        <w:rPr>
          <w:rFonts w:hint="eastAsia"/>
          <w:color w:val="000000" w:themeColor="text1"/>
          <w14:textFill>
            <w14:solidFill>
              <w14:schemeClr w14:val="tx1"/>
            </w14:solidFill>
          </w14:textFill>
        </w:rPr>
        <w:t>编外人员</w:t>
      </w:r>
      <w:r>
        <w:rPr>
          <w:color w:val="000000" w:themeColor="text1"/>
          <w14:textFill>
            <w14:solidFill>
              <w14:schemeClr w14:val="tx1"/>
            </w14:solidFill>
          </w14:textFill>
        </w:rPr>
        <w:t>劳动权益保障</w:t>
      </w:r>
      <w:r>
        <w:rPr>
          <w:rFonts w:hint="eastAsia" w:ascii="仿宋_GB2312"/>
          <w:szCs w:val="32"/>
        </w:rPr>
        <w:t>，全力提升编外人员整体素质、优化人力资源配置、提高行政效能和服务水平</w:t>
      </w:r>
      <w:r>
        <w:rPr>
          <w:color w:val="000000" w:themeColor="text1"/>
          <w14:textFill>
            <w14:solidFill>
              <w14:schemeClr w14:val="tx1"/>
            </w14:solidFill>
          </w14:textFill>
        </w:rPr>
        <w:t>。</w:t>
      </w:r>
    </w:p>
    <w:p>
      <w:pPr>
        <w:pageBreakBefore w:val="0"/>
        <w:kinsoku/>
        <w:wordWrap/>
        <w:overflowPunct/>
        <w:topLinePunct w:val="0"/>
        <w:autoSpaceDE/>
        <w:autoSpaceDN/>
        <w:bidi w:val="0"/>
        <w:spacing w:line="560" w:lineRule="exact"/>
        <w:ind w:firstLine="562"/>
        <w:textAlignment w:val="auto"/>
        <w:rPr>
          <w:b/>
          <w:bCs/>
        </w:rPr>
      </w:pPr>
      <w:r>
        <w:rPr>
          <w:b/>
          <w:bCs/>
        </w:rPr>
        <w:t>数智赋能提质效</w:t>
      </w:r>
      <w:r>
        <w:rPr>
          <w:rFonts w:hint="eastAsia"/>
          <w:b/>
          <w:bCs/>
        </w:rPr>
        <w:t>，</w:t>
      </w:r>
      <w:r>
        <w:rPr>
          <w:b/>
          <w:bCs/>
        </w:rPr>
        <w:t>优化考核激励机制</w:t>
      </w:r>
      <w:r>
        <w:rPr>
          <w:rFonts w:hint="eastAsia"/>
          <w:b/>
          <w:bCs/>
        </w:rPr>
        <w:t>。</w:t>
      </w:r>
      <w:r>
        <w:t>升级优化宝安区机关事业单位编外人员实名制管理系统，实现入职备案、岗位变动、解聘退回等业务“一网通办”，建立动态数据库，实时监测管理情况。健全线上绩效考核体系</w:t>
      </w:r>
      <w:r>
        <w:rPr>
          <w:rFonts w:hint="eastAsia"/>
        </w:rPr>
        <w:t>，</w:t>
      </w:r>
      <w:r>
        <w:t>强化考核结果与薪酬调整、岗位变动、续聘解聘的挂钩力度，</w:t>
      </w:r>
      <w:r>
        <w:rPr>
          <w:rFonts w:hint="eastAsia"/>
          <w:color w:val="000000" w:themeColor="text1"/>
          <w14:textFill>
            <w14:solidFill>
              <w14:schemeClr w14:val="tx1"/>
            </w14:solidFill>
          </w14:textFill>
        </w:rPr>
        <w:t>提升</w:t>
      </w:r>
      <w:r>
        <w:rPr>
          <w:color w:val="000000" w:themeColor="text1"/>
          <w14:textFill>
            <w14:solidFill>
              <w14:schemeClr w14:val="tx1"/>
            </w14:solidFill>
          </w14:textFill>
        </w:rPr>
        <w:t>激励约束</w:t>
      </w:r>
      <w:r>
        <w:rPr>
          <w:rFonts w:hint="eastAsia"/>
          <w:color w:val="000000" w:themeColor="text1"/>
          <w14:textFill>
            <w14:solidFill>
              <w14:schemeClr w14:val="tx1"/>
            </w14:solidFill>
          </w14:textFill>
        </w:rPr>
        <w:t>实效</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优化绩效考核模块，实现与人员数据库的联动，确保考核全覆盖无遗漏，同时及时识别招聘手续不规范人员。</w:t>
      </w:r>
      <w:r>
        <w:t>“十五五”中期实现线上考核高效精准，末期全面提升信息化管理水平，形成“能进能出”良性机制。</w:t>
      </w:r>
    </w:p>
    <w:p>
      <w:pPr>
        <w:pageBreakBefore w:val="0"/>
        <w:kinsoku/>
        <w:wordWrap/>
        <w:overflowPunct/>
        <w:topLinePunct w:val="0"/>
        <w:autoSpaceDE/>
        <w:autoSpaceDN/>
        <w:bidi w:val="0"/>
        <w:spacing w:line="560" w:lineRule="exact"/>
        <w:ind w:firstLine="562"/>
        <w:textAlignment w:val="auto"/>
        <w:rPr>
          <w:b/>
          <w:bCs/>
        </w:rPr>
      </w:pPr>
      <w:r>
        <w:rPr>
          <w:b/>
          <w:bCs/>
        </w:rPr>
        <w:t>规范公开招聘</w:t>
      </w:r>
      <w:r>
        <w:rPr>
          <w:rFonts w:hint="eastAsia"/>
          <w:b/>
          <w:bCs/>
        </w:rPr>
        <w:t>，</w:t>
      </w:r>
      <w:r>
        <w:rPr>
          <w:b/>
          <w:bCs/>
        </w:rPr>
        <w:t>营造公平就业环境</w:t>
      </w:r>
      <w:r>
        <w:rPr>
          <w:rFonts w:hint="eastAsia"/>
          <w:b/>
          <w:bCs/>
        </w:rPr>
        <w:t>。</w:t>
      </w:r>
      <w:r>
        <w:t>完善招聘制度建设</w:t>
      </w:r>
      <w:r>
        <w:rPr>
          <w:rFonts w:hint="eastAsia"/>
        </w:rPr>
        <w:t>，</w:t>
      </w:r>
      <w:r>
        <w:t>制定统一的编外人员招聘办法，明确招聘原则、范围、程序、纪律监督等要求，确保招聘工作公平、透明、高效。强化招聘过程监管</w:t>
      </w:r>
      <w:r>
        <w:rPr>
          <w:rFonts w:hint="eastAsia"/>
        </w:rPr>
        <w:t>，</w:t>
      </w:r>
      <w:r>
        <w:t>指导各单位在人员规模内规范开展自主招聘，加强招聘流程审核与全程监督， “十五五”中期完善招聘制度，末期实现招聘程序全面规范，队伍结构持续优化。</w:t>
      </w:r>
    </w:p>
    <w:p>
      <w:pPr>
        <w:pageBreakBefore w:val="0"/>
        <w:kinsoku/>
        <w:wordWrap/>
        <w:overflowPunct/>
        <w:topLinePunct w:val="0"/>
        <w:autoSpaceDE/>
        <w:autoSpaceDN/>
        <w:bidi w:val="0"/>
        <w:spacing w:line="560" w:lineRule="exact"/>
        <w:ind w:firstLine="562"/>
        <w:textAlignment w:val="auto"/>
        <w:rPr>
          <w:b/>
          <w:bCs/>
          <w:highlight w:val="yellow"/>
          <w:u w:val="none"/>
        </w:rPr>
      </w:pPr>
      <w:r>
        <w:rPr>
          <w:b/>
          <w:bCs/>
        </w:rPr>
        <w:t>强化风险防控</w:t>
      </w:r>
      <w:r>
        <w:rPr>
          <w:rFonts w:hint="eastAsia"/>
          <w:b/>
          <w:bCs/>
        </w:rPr>
        <w:t>，</w:t>
      </w:r>
      <w:r>
        <w:rPr>
          <w:b/>
          <w:bCs/>
        </w:rPr>
        <w:t>筑牢廉政安全防线</w:t>
      </w:r>
      <w:r>
        <w:rPr>
          <w:rFonts w:hint="eastAsia"/>
          <w:b/>
          <w:bCs/>
        </w:rPr>
        <w:t>。</w:t>
      </w:r>
      <w:r>
        <w:t>压实用工主体责任</w:t>
      </w:r>
      <w:r>
        <w:rPr>
          <w:rFonts w:hint="eastAsia"/>
        </w:rPr>
        <w:t>，</w:t>
      </w:r>
      <w:r>
        <w:t>指导各单位健全编外人员管理制度，围绕入口规范、考核管理、出口畅通等重点，织密制度笼子。深化常态化廉政教育</w:t>
      </w:r>
      <w:r>
        <w:rPr>
          <w:rFonts w:hint="eastAsia"/>
        </w:rPr>
        <w:t>，</w:t>
      </w:r>
      <w:r>
        <w:t>通过新入职“廉政第一课”、典型案例警示教育、专题培训等多种形式，将廉政教育贯穿队伍建设全过程。织密全链条监督网络</w:t>
      </w:r>
      <w:r>
        <w:rPr>
          <w:rFonts w:hint="eastAsia"/>
        </w:rPr>
        <w:t>，</w:t>
      </w:r>
      <w:r>
        <w:t>定期开展专项检查，</w:t>
      </w:r>
      <w:r>
        <w:rPr>
          <w:rFonts w:hint="eastAsia"/>
        </w:rPr>
        <w:t>加强</w:t>
      </w:r>
      <w:r>
        <w:t>岗位风险防控</w:t>
      </w:r>
      <w:r>
        <w:rPr>
          <w:rFonts w:hint="eastAsia"/>
        </w:rPr>
        <w:t>，</w:t>
      </w:r>
      <w:r>
        <w:rPr>
          <w:rFonts w:hint="eastAsia"/>
          <w:color w:val="000000" w:themeColor="text1"/>
          <w14:textFill>
            <w14:solidFill>
              <w14:schemeClr w14:val="tx1"/>
            </w14:solidFill>
          </w14:textFill>
        </w:rPr>
        <w:t>梳理全区各类岗位风险点</w:t>
      </w:r>
      <w:r>
        <w:rPr>
          <w:color w:val="000000" w:themeColor="text1"/>
          <w14:textFill>
            <w14:solidFill>
              <w14:schemeClr w14:val="tx1"/>
            </w14:solidFill>
          </w14:textFill>
        </w:rPr>
        <w:t>，制定防控清单</w:t>
      </w:r>
      <w:r>
        <w:rPr>
          <w:rFonts w:hint="eastAsia"/>
          <w:color w:val="000000" w:themeColor="text1"/>
          <w14:textFill>
            <w14:solidFill>
              <w14:schemeClr w14:val="tx1"/>
            </w14:solidFill>
          </w14:textFill>
        </w:rPr>
        <w:t>，提供规范指引。</w:t>
      </w:r>
      <w:r>
        <w:t>落实受处分人员待遇减扣机制</w:t>
      </w:r>
      <w:r>
        <w:rPr>
          <w:highlight w:val="none"/>
        </w:rPr>
        <w:t>，</w:t>
      </w:r>
      <w:r>
        <w:rPr>
          <w:rFonts w:hint="eastAsia"/>
          <w:highlight w:val="none"/>
          <w:u w:val="none"/>
        </w:rPr>
        <w:t>加强“黑名单”“灰名单”人员的分级管理，进一步防范用工风险</w:t>
      </w:r>
      <w:r>
        <w:rPr>
          <w:highlight w:val="none"/>
          <w:u w:val="none"/>
        </w:rPr>
        <w:t>。</w:t>
      </w:r>
    </w:p>
    <w:p>
      <w:pPr>
        <w:pStyle w:val="6"/>
        <w:pageBreakBefore w:val="0"/>
        <w:kinsoku/>
        <w:wordWrap/>
        <w:overflowPunct/>
        <w:topLinePunct w:val="0"/>
        <w:autoSpaceDE/>
        <w:autoSpaceDN/>
        <w:bidi w:val="0"/>
        <w:spacing w:before="0" w:after="0" w:line="560" w:lineRule="exact"/>
        <w:ind w:firstLine="562"/>
        <w:textAlignment w:val="auto"/>
      </w:pPr>
      <w:r>
        <w:rPr>
          <w:rFonts w:hint="eastAsia"/>
        </w:rPr>
        <w:t>专栏3：事业单位专业技术岗位活力激发工程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pageBreakBefore w:val="0"/>
              <w:kinsoku/>
              <w:wordWrap/>
              <w:overflowPunct/>
              <w:topLinePunct w:val="0"/>
              <w:autoSpaceDE/>
              <w:autoSpaceDN/>
              <w:bidi w:val="0"/>
              <w:spacing w:line="560" w:lineRule="exact"/>
              <w:ind w:firstLine="0" w:firstLineChars="0"/>
              <w:jc w:val="center"/>
              <w:textAlignment w:val="auto"/>
              <w:rPr>
                <w:b/>
                <w:bCs/>
              </w:rPr>
            </w:pPr>
            <w:r>
              <w:rPr>
                <w:rFonts w:hint="eastAsia"/>
                <w:b/>
                <w:bCs/>
              </w:rPr>
              <w:t>专栏3：</w:t>
            </w:r>
            <w:r>
              <w:rPr>
                <w:b/>
                <w:bCs/>
              </w:rPr>
              <w:t>事业单位专业技术岗位活力激发工程</w:t>
            </w:r>
          </w:p>
          <w:p>
            <w:pPr>
              <w:pageBreakBefore w:val="0"/>
              <w:kinsoku/>
              <w:wordWrap/>
              <w:overflowPunct/>
              <w:topLinePunct w:val="0"/>
              <w:autoSpaceDE/>
              <w:autoSpaceDN/>
              <w:bidi w:val="0"/>
              <w:spacing w:line="560" w:lineRule="exact"/>
              <w:ind w:firstLine="560"/>
              <w:textAlignment w:val="auto"/>
            </w:pPr>
            <w:r>
              <w:t>围绕提升事业单位专业技术队伍履职能力和创新活力，探索建立高级专业技术岗位人员“能上能下”的管理机制，推动专业技术人员由“身份管理”向“岗位管理、绩效管理”转变。</w:t>
            </w:r>
          </w:p>
          <w:p>
            <w:pPr>
              <w:pageBreakBefore w:val="0"/>
              <w:kinsoku/>
              <w:wordWrap/>
              <w:overflowPunct/>
              <w:topLinePunct w:val="0"/>
              <w:autoSpaceDE/>
              <w:autoSpaceDN/>
              <w:bidi w:val="0"/>
              <w:spacing w:line="560" w:lineRule="exact"/>
              <w:ind w:firstLine="560"/>
              <w:textAlignment w:val="auto"/>
            </w:pPr>
            <w:r>
              <w:t>研究完善以平日履职表现为重点的专业技术岗位考核制度，推动考核标准更加科学、过程更加规范、结果更加可用。按照“先行试点、分步推进、稳妥推广”的思路，在专业技术人员规模较大、专业性强、任务导向明确的事业单位开展试点探索，形成可复制、可推广的制度经验。</w:t>
            </w:r>
          </w:p>
          <w:p>
            <w:pPr>
              <w:pageBreakBefore w:val="0"/>
              <w:kinsoku/>
              <w:wordWrap/>
              <w:overflowPunct/>
              <w:topLinePunct w:val="0"/>
              <w:autoSpaceDE/>
              <w:autoSpaceDN/>
              <w:bidi w:val="0"/>
              <w:spacing w:line="560" w:lineRule="exact"/>
              <w:ind w:firstLine="560"/>
              <w:textAlignment w:val="auto"/>
            </w:pPr>
            <w:r>
              <w:t>通过强化考核结果运用，将考核结果与岗位聘任、再竞聘等环节有机衔接，激发专业技术人员干事创业内生动力，促进专业技术队伍结构优化和整体效能提升，为宝安事业单位高质量履职提供有力支撑。</w:t>
            </w:r>
          </w:p>
        </w:tc>
      </w:tr>
    </w:tbl>
    <w:p>
      <w:pPr>
        <w:pageBreakBefore w:val="0"/>
        <w:kinsoku/>
        <w:wordWrap/>
        <w:overflowPunct/>
        <w:topLinePunct w:val="0"/>
        <w:autoSpaceDE/>
        <w:autoSpaceDN/>
        <w:bidi w:val="0"/>
        <w:spacing w:line="560" w:lineRule="exact"/>
        <w:ind w:firstLine="560"/>
        <w:textAlignment w:val="auto"/>
      </w:pPr>
    </w:p>
    <w:p>
      <w:pPr>
        <w:pStyle w:val="4"/>
        <w:keepNext/>
        <w:keepLines/>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rPr>
      </w:pPr>
      <w:bookmarkStart w:id="37" w:name="_Toc263609631"/>
      <w:bookmarkStart w:id="38" w:name="_Toc225182116"/>
      <w:bookmarkStart w:id="39" w:name="OLE_LINK14"/>
      <w:r>
        <w:rPr>
          <w:rFonts w:hint="eastAsia"/>
        </w:rPr>
        <w:t>第六章 构建终身职业技能培训体系</w:t>
      </w:r>
      <w:bookmarkEnd w:id="37"/>
      <w:bookmarkEnd w:id="38"/>
    </w:p>
    <w:p>
      <w:pPr>
        <w:pageBreakBefore w:val="0"/>
        <w:kinsoku/>
        <w:wordWrap/>
        <w:overflowPunct/>
        <w:topLinePunct w:val="0"/>
        <w:autoSpaceDE/>
        <w:autoSpaceDN/>
        <w:bidi w:val="0"/>
        <w:spacing w:line="560" w:lineRule="exact"/>
        <w:ind w:firstLine="560"/>
        <w:textAlignment w:val="auto"/>
      </w:pPr>
      <w:r>
        <w:t>“十五五”时期，新一轮科技革命和产业变革加速推进，产业结构深度调整，岗位技能更新周期明显缩短，劳动者技能水平已成为决定就业质量、产业竞争力和区域发展潜力的关键因素。立足宝安制造业大区、产业体系完备、技能人才规模庞大的现实基础，坚持以促进高质量充分就业为导向，以服务现代化产业体系建设为重点，系统构建覆盖全人群、贯穿全周期、衔接全链条的终身职业技能培训体系，推动技能供给与产业需求精准对接，为宝安经济高质量发展和就业长期稳定提供坚实的人才能力支撑。</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color w:val="000000" w:themeColor="text1"/>
          <w14:textFill>
            <w14:solidFill>
              <w14:schemeClr w14:val="tx1"/>
            </w14:solidFill>
          </w14:textFill>
        </w:rPr>
      </w:pPr>
      <w:bookmarkStart w:id="40" w:name="_Toc225182117"/>
      <w:bookmarkStart w:id="41" w:name="OLE_LINK7"/>
      <w:r>
        <w:rPr>
          <w:rFonts w:hint="eastAsia"/>
        </w:rPr>
        <w:t xml:space="preserve">第一节 </w:t>
      </w:r>
      <w:r>
        <w:rPr>
          <w:rFonts w:hint="eastAsia"/>
          <w:color w:val="000000" w:themeColor="text1"/>
          <w14:textFill>
            <w14:solidFill>
              <w14:schemeClr w14:val="tx1"/>
            </w14:solidFill>
          </w14:textFill>
        </w:rPr>
        <w:t>精准</w:t>
      </w:r>
      <w:r>
        <w:rPr>
          <w:color w:val="000000" w:themeColor="text1"/>
          <w14:textFill>
            <w14:solidFill>
              <w14:schemeClr w14:val="tx1"/>
            </w14:solidFill>
          </w14:textFill>
        </w:rPr>
        <w:t>对接产业</w:t>
      </w:r>
      <w:r>
        <w:rPr>
          <w:rFonts w:hint="eastAsia"/>
          <w:color w:val="000000" w:themeColor="text1"/>
          <w14:textFill>
            <w14:solidFill>
              <w14:schemeClr w14:val="tx1"/>
            </w14:solidFill>
          </w14:textFill>
        </w:rPr>
        <w:t>发展</w:t>
      </w:r>
      <w:r>
        <w:rPr>
          <w:color w:val="000000" w:themeColor="text1"/>
          <w14:textFill>
            <w14:solidFill>
              <w14:schemeClr w14:val="tx1"/>
            </w14:solidFill>
          </w14:textFill>
        </w:rPr>
        <w:t>技能</w:t>
      </w:r>
      <w:r>
        <w:rPr>
          <w:rFonts w:hint="eastAsia"/>
          <w:color w:val="000000" w:themeColor="text1"/>
          <w14:textFill>
            <w14:solidFill>
              <w14:schemeClr w14:val="tx1"/>
            </w14:solidFill>
          </w14:textFill>
        </w:rPr>
        <w:t>培训</w:t>
      </w:r>
      <w:r>
        <w:rPr>
          <w:color w:val="000000" w:themeColor="text1"/>
          <w14:textFill>
            <w14:solidFill>
              <w14:schemeClr w14:val="tx1"/>
            </w14:solidFill>
          </w14:textFill>
        </w:rPr>
        <w:t>需求</w:t>
      </w:r>
      <w:bookmarkEnd w:id="40"/>
    </w:p>
    <w:p>
      <w:pPr>
        <w:pageBreakBefore w:val="0"/>
        <w:kinsoku/>
        <w:wordWrap/>
        <w:overflowPunct/>
        <w:topLinePunct w:val="0"/>
        <w:autoSpaceDE/>
        <w:autoSpaceDN/>
        <w:bidi w:val="0"/>
        <w:spacing w:line="560" w:lineRule="exact"/>
        <w:ind w:firstLine="562"/>
        <w:textAlignment w:val="auto"/>
        <w:rPr>
          <w:b/>
          <w:bCs/>
        </w:rPr>
      </w:pPr>
      <w:r>
        <w:rPr>
          <w:b/>
          <w:bCs/>
        </w:rPr>
        <w:t>完善紧缺技能需求调研和发布机制</w:t>
      </w:r>
      <w:r>
        <w:rPr>
          <w:rFonts w:hint="eastAsia"/>
          <w:b/>
          <w:bCs/>
        </w:rPr>
        <w:t>。</w:t>
      </w:r>
      <w:r>
        <w:t>围绕宝安重点产业集群和新业态发展趋势，常态化开展技能人才需求调研，及时掌握行业对技能的紧缺性和发展变化。结合行业紧缺工种和技术领域的动态变化，定期发布重点产业紧缺技能</w:t>
      </w:r>
      <w:r>
        <w:rPr>
          <w:rFonts w:hint="eastAsia"/>
        </w:rPr>
        <w:t>补贴性</w:t>
      </w:r>
      <w:r>
        <w:t>培训项目目录，确保培训资源精准对接产业急需领域，提升培训的针对性和实效性。通过产业需求导向的机制建设，推动技能人才供给与产业结构调整深度融合，保障高质量就业岗位的长期供给。</w:t>
      </w:r>
    </w:p>
    <w:p>
      <w:pPr>
        <w:pageBreakBefore w:val="0"/>
        <w:kinsoku/>
        <w:wordWrap/>
        <w:overflowPunct/>
        <w:topLinePunct w:val="0"/>
        <w:autoSpaceDE/>
        <w:autoSpaceDN/>
        <w:bidi w:val="0"/>
        <w:spacing w:line="560" w:lineRule="exact"/>
        <w:ind w:firstLine="562"/>
        <w:textAlignment w:val="auto"/>
      </w:pPr>
      <w:r>
        <w:rPr>
          <w:b/>
          <w:bCs/>
        </w:rPr>
        <w:t>实施</w:t>
      </w:r>
      <w:r>
        <w:rPr>
          <w:rFonts w:hint="eastAsia"/>
          <w:b/>
          <w:bCs/>
        </w:rPr>
        <w:t>多领域多层次的</w:t>
      </w:r>
      <w:r>
        <w:rPr>
          <w:b/>
          <w:bCs/>
        </w:rPr>
        <w:t>技能人才培养行动</w:t>
      </w:r>
      <w:r>
        <w:rPr>
          <w:rFonts w:hint="eastAsia"/>
          <w:b/>
          <w:bCs/>
        </w:rPr>
        <w:t>。</w:t>
      </w:r>
      <w:r>
        <w:t>按照宝安产业发展方向，实施技能人才培养</w:t>
      </w:r>
      <w:r>
        <w:rPr>
          <w:rFonts w:hint="eastAsia"/>
        </w:rPr>
        <w:t>“金钥匙行动”</w:t>
      </w:r>
      <w:r>
        <w:t>，针对重点产业、新职业新工种和重点群体开展</w:t>
      </w:r>
      <w:r>
        <w:rPr>
          <w:rFonts w:hint="eastAsia"/>
        </w:rPr>
        <w:t>多领域多层次</w:t>
      </w:r>
      <w:r>
        <w:t>的技能培训。推进“粤菜师傅”“广东技工”“南粤家政”等专项培训行动，推动技能培训覆盖面扩展，提升其社会效益和经济效益，增强整体培训体系对高质量就业的支持能力。</w:t>
      </w:r>
    </w:p>
    <w:bookmarkEnd w:id="41"/>
    <w:p>
      <w:pPr>
        <w:pageBreakBefore w:val="0"/>
        <w:kinsoku/>
        <w:wordWrap/>
        <w:overflowPunct/>
        <w:topLinePunct w:val="0"/>
        <w:autoSpaceDE/>
        <w:autoSpaceDN/>
        <w:bidi w:val="0"/>
        <w:spacing w:line="560" w:lineRule="exact"/>
        <w:ind w:firstLine="562"/>
        <w:textAlignment w:val="auto"/>
      </w:pPr>
      <w:r>
        <w:rPr>
          <w:b/>
          <w:bCs/>
        </w:rPr>
        <w:t>深化产教融合和校企协同育才机制</w:t>
      </w:r>
      <w:r>
        <w:rPr>
          <w:rFonts w:hint="eastAsia"/>
          <w:b/>
          <w:bCs/>
        </w:rPr>
        <w:t>。</w:t>
      </w:r>
      <w:r>
        <w:t>持续推进“百校千企”产教服专项行动，推动产学研深度融合，拓宽技能人才培养途径。通过校企对接、订单式培养、企业冠名班等方式，加强校企合作和实践性培训，帮助企业精准稳定技能人才来源，为产业发展注入持续的人才动能。依托双选会、校企合作平台、实习基地等载体，推动产学研合作走深走实，促进学校和企业的技术协同与人才协同，推动技能人才向宝安集聚。通过“产教融合”模式，培养一批具有行业特色和高技术水平的应用型人才，提升宝安产业的自主创新能力和产业竞争力。</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color w:val="000000" w:themeColor="text1"/>
          <w14:textFill>
            <w14:solidFill>
              <w14:schemeClr w14:val="tx1"/>
            </w14:solidFill>
          </w14:textFill>
        </w:rPr>
      </w:pPr>
      <w:bookmarkStart w:id="42" w:name="_Toc225182118"/>
      <w:bookmarkStart w:id="43" w:name="_Toc297384808"/>
      <w:r>
        <w:rPr>
          <w:color w:val="000000" w:themeColor="text1"/>
          <w14:textFill>
            <w14:solidFill>
              <w14:schemeClr w14:val="tx1"/>
            </w14:solidFill>
          </w14:textFill>
        </w:rPr>
        <w:t>第</w:t>
      </w:r>
      <w:r>
        <w:rPr>
          <w:rFonts w:hint="eastAsia"/>
          <w:color w:val="000000" w:themeColor="text1"/>
          <w14:textFill>
            <w14:solidFill>
              <w14:schemeClr w14:val="tx1"/>
            </w14:solidFill>
          </w14:textFill>
        </w:rPr>
        <w:t>二</w:t>
      </w:r>
      <w:r>
        <w:rPr>
          <w:color w:val="000000" w:themeColor="text1"/>
          <w14:textFill>
            <w14:solidFill>
              <w14:schemeClr w14:val="tx1"/>
            </w14:solidFill>
          </w14:textFill>
        </w:rPr>
        <w:t xml:space="preserve">节 </w:t>
      </w:r>
      <w:r>
        <w:rPr>
          <w:rFonts w:hint="eastAsia"/>
          <w:color w:val="000000" w:themeColor="text1"/>
          <w14:textFill>
            <w14:solidFill>
              <w14:schemeClr w14:val="tx1"/>
            </w14:solidFill>
          </w14:textFill>
        </w:rPr>
        <w:t>探索</w:t>
      </w:r>
      <w:r>
        <w:rPr>
          <w:color w:val="000000" w:themeColor="text1"/>
          <w14:textFill>
            <w14:solidFill>
              <w14:schemeClr w14:val="tx1"/>
            </w14:solidFill>
          </w14:textFill>
        </w:rPr>
        <w:t>推进技能培训链与产业链</w:t>
      </w:r>
      <w:r>
        <w:rPr>
          <w:rFonts w:hint="eastAsia"/>
          <w:color w:val="000000" w:themeColor="text1"/>
          <w14:textFill>
            <w14:solidFill>
              <w14:schemeClr w14:val="tx1"/>
            </w14:solidFill>
          </w14:textFill>
        </w:rPr>
        <w:t>有效衔接</w:t>
      </w:r>
      <w:bookmarkEnd w:id="42"/>
      <w:bookmarkEnd w:id="43"/>
    </w:p>
    <w:p>
      <w:pPr>
        <w:pageBreakBefore w:val="0"/>
        <w:kinsoku/>
        <w:wordWrap/>
        <w:overflowPunct/>
        <w:topLinePunct w:val="0"/>
        <w:autoSpaceDE/>
        <w:autoSpaceDN/>
        <w:bidi w:val="0"/>
        <w:spacing w:line="560" w:lineRule="exact"/>
        <w:ind w:firstLine="562"/>
        <w:textAlignment w:val="auto"/>
      </w:pPr>
      <w:r>
        <w:rPr>
          <w:rFonts w:hint="eastAsia"/>
          <w:b/>
          <w:bCs/>
        </w:rPr>
        <w:t>深化产教评技能生态链建设。</w:t>
      </w:r>
      <w:r>
        <w:rPr>
          <w:rFonts w:hint="eastAsia"/>
        </w:rPr>
        <w:t>围绕宝安区重点片区战略性新兴产业和未来产业集群，建优建强产教评技能生态链，激发技能强企内生动力。一是鼓励并支持现有链主企业，依托其产业核心地位，向上下游延伸合作，吸纳更多配套企业加入生态链，实质性扩大链条规模。二是发挥链主企业在行业标准制定、课程开发和技能输出方面的引领作用，并基于其生态链发展需求，精准匹配并落实各项人才激励政策及支持保障措施，赋能链条整体发展。三是实施分批孵化培育计划，重点遴选区内具有发展潜力的龙头企业，储备一批新兴链主企业，带动更广泛的企业参与生态链建设。</w:t>
      </w:r>
    </w:p>
    <w:p>
      <w:pPr>
        <w:pageBreakBefore w:val="0"/>
        <w:kinsoku/>
        <w:wordWrap/>
        <w:overflowPunct/>
        <w:topLinePunct w:val="0"/>
        <w:autoSpaceDE/>
        <w:autoSpaceDN/>
        <w:bidi w:val="0"/>
        <w:spacing w:line="560" w:lineRule="exact"/>
        <w:ind w:firstLine="562"/>
        <w:textAlignment w:val="auto"/>
      </w:pPr>
      <w:r>
        <w:rPr>
          <w:rFonts w:hint="eastAsia"/>
          <w:b/>
          <w:bCs/>
        </w:rPr>
        <w:t>持续高质量推进学徒制培训。</w:t>
      </w:r>
      <w:r>
        <w:rPr>
          <w:rFonts w:hint="eastAsia"/>
        </w:rPr>
        <w:t>依托宝安区重点、龙头企业和链主企业，系统推进企业新型学徒制和产教评技能生态链学徒制培训，支持企业围绕宝安产业发展急需紧缺工种目录实施针对性培训，并享受学徒制培训补贴。充分发挥企业主体作用，以企业用人需求为导向，深化产教融合与校企合作机制，实现产业、教育、评价衔接融通，年度培训学徒及评价人数</w:t>
      </w:r>
      <w:r>
        <w:t>400</w:t>
      </w:r>
      <w:r>
        <w:rPr>
          <w:rFonts w:hint="eastAsia"/>
        </w:rPr>
        <w:t>人以上。</w:t>
      </w:r>
    </w:p>
    <w:p>
      <w:pPr>
        <w:pageBreakBefore w:val="0"/>
        <w:kinsoku/>
        <w:wordWrap/>
        <w:overflowPunct/>
        <w:topLinePunct w:val="0"/>
        <w:autoSpaceDE/>
        <w:autoSpaceDN/>
        <w:bidi w:val="0"/>
        <w:spacing w:line="560" w:lineRule="exact"/>
        <w:ind w:firstLine="562"/>
        <w:textAlignment w:val="auto"/>
      </w:pPr>
      <w:r>
        <w:rPr>
          <w:b/>
          <w:bCs/>
        </w:rPr>
        <w:t>强化企业在技能人才培养中的主体作用</w:t>
      </w:r>
      <w:r>
        <w:t>。围绕人工智能、数字经济、半导体与集成电路等重点产业集群，持续加强技能培训载体建设。引进和培育一批高质量民办职业培训机构，支持认定市、区级技能培训载体不少于10家。通过企业主导、市场参与、多方协同的方式，培育技术技能人才，组织开展覆盖产业链的技能提升行动，带动大规模劳动者参与技能提升实践，形成技能人才与产业发展良性互动的长效机制。</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44" w:name="_Toc225182119"/>
      <w:r>
        <w:t>第</w:t>
      </w:r>
      <w:r>
        <w:rPr>
          <w:rFonts w:hint="eastAsia"/>
        </w:rPr>
        <w:t>三</w:t>
      </w:r>
      <w:r>
        <w:t>节 加快推进培训</w:t>
      </w:r>
      <w:r>
        <w:rPr>
          <w:rFonts w:hint="eastAsia"/>
        </w:rPr>
        <w:t>载体</w:t>
      </w:r>
      <w:r>
        <w:t>建设</w:t>
      </w:r>
      <w:bookmarkEnd w:id="44"/>
    </w:p>
    <w:p>
      <w:pPr>
        <w:pageBreakBefore w:val="0"/>
        <w:kinsoku/>
        <w:wordWrap/>
        <w:overflowPunct/>
        <w:topLinePunct w:val="0"/>
        <w:autoSpaceDE/>
        <w:autoSpaceDN/>
        <w:bidi w:val="0"/>
        <w:spacing w:line="560" w:lineRule="exact"/>
        <w:ind w:firstLine="562"/>
        <w:textAlignment w:val="auto"/>
      </w:pPr>
      <w:bookmarkStart w:id="45" w:name="OLE_LINK13"/>
      <w:r>
        <w:rPr>
          <w:b/>
          <w:bCs/>
        </w:rPr>
        <w:t>加快建设专业化、高层次技能培训载体。</w:t>
      </w:r>
      <w:r>
        <w:t>围绕数智产业、半导体与人工智能、工业互联网等重点领域，推进高水平公共实训基地和产业技能培训平台建设。“十五五”期间，重点支持建设或提升一批面向产业一线的专业化技能培训载体，推动形成覆盖重点产业领域的公共实训网络。依托龙头企业、职业院校和行业协会，打造若干具备示范效应的技能实训平台，重点服务中小企业技能培训需求，推动新技术、新工艺、新标准在产业链中的技能扩散。</w:t>
      </w:r>
    </w:p>
    <w:p>
      <w:pPr>
        <w:pageBreakBefore w:val="0"/>
        <w:kinsoku/>
        <w:wordWrap/>
        <w:overflowPunct/>
        <w:topLinePunct w:val="0"/>
        <w:autoSpaceDE/>
        <w:autoSpaceDN/>
        <w:bidi w:val="0"/>
        <w:spacing w:line="560" w:lineRule="exact"/>
        <w:ind w:firstLine="562"/>
        <w:textAlignment w:val="auto"/>
      </w:pPr>
      <w:r>
        <w:rPr>
          <w:b/>
          <w:bCs/>
        </w:rPr>
        <w:t>补齐高层次职业教育和技能培训短板</w:t>
      </w:r>
      <w:r>
        <w:t>。通过引入市级优质职业教育资源、推动本土职教集团提质升级，持续增强高技能人才培养能力。“十五五”期间，围绕先进制造业和新兴产业发展需要，探索订单式培养、联合培养等校企协同育才模式，推动职业教育与产业需求深度对接。通过优化专业布局和培养结构，逐步提升高技能人才培养规模和质量，夯实产业技能人才源头供给基础。</w:t>
      </w:r>
    </w:p>
    <w:p>
      <w:pPr>
        <w:pageBreakBefore w:val="0"/>
        <w:kinsoku/>
        <w:wordWrap/>
        <w:overflowPunct/>
        <w:topLinePunct w:val="0"/>
        <w:autoSpaceDE/>
        <w:autoSpaceDN/>
        <w:bidi w:val="0"/>
        <w:spacing w:line="560" w:lineRule="exact"/>
        <w:ind w:firstLine="562"/>
        <w:textAlignment w:val="auto"/>
      </w:pPr>
      <w:r>
        <w:rPr>
          <w:b/>
          <w:bCs/>
        </w:rPr>
        <w:t>推进人工智能赋能技能人才培养。</w:t>
      </w:r>
      <w:r>
        <w:t>围绕制造业智能化转型需求，探索将人工智能技术系统融入技能培训和实训场景。“十五五”期间，重点推动人工智能技术在实操教学中的应用，探索虚拟仿真、数字孪生等新型培训模式，培育一批具备AI应用能力的产业技能人才。通过场景化、模块化培训，提升技能培训的精准性、适配性和前瞻性，为产业智能化升级提供技能支撑。</w:t>
      </w:r>
    </w:p>
    <w:p>
      <w:pPr>
        <w:pageBreakBefore w:val="0"/>
        <w:kinsoku/>
        <w:wordWrap/>
        <w:overflowPunct/>
        <w:topLinePunct w:val="0"/>
        <w:autoSpaceDE/>
        <w:autoSpaceDN/>
        <w:bidi w:val="0"/>
        <w:spacing w:line="560" w:lineRule="exact"/>
        <w:ind w:firstLine="562"/>
        <w:textAlignment w:val="auto"/>
      </w:pPr>
      <w:bookmarkStart w:id="46" w:name="OLE_LINK59"/>
      <w:r>
        <w:rPr>
          <w:b/>
          <w:bCs/>
        </w:rPr>
        <w:t>持续优化技能人才实训基地体系运行机制</w:t>
      </w:r>
      <w:r>
        <w:rPr>
          <w:rFonts w:hint="eastAsia"/>
          <w:b/>
          <w:bCs/>
        </w:rPr>
        <w:t>。</w:t>
      </w:r>
      <w:r>
        <w:t>在已认定并给予奖补的2</w:t>
      </w:r>
      <w:r>
        <w:rPr>
          <w:rFonts w:hint="eastAsia"/>
        </w:rPr>
        <w:t>3</w:t>
      </w:r>
      <w:r>
        <w:t>家技能人才实训基地基础上，持续推进实训载体扩容提质，健全“认定</w:t>
      </w:r>
      <w:r>
        <w:rPr>
          <w:rFonts w:hint="eastAsia"/>
        </w:rPr>
        <w:t>-</w:t>
      </w:r>
      <w:r>
        <w:t>运行</w:t>
      </w:r>
      <w:r>
        <w:rPr>
          <w:rFonts w:hint="eastAsia"/>
        </w:rPr>
        <w:t>-</w:t>
      </w:r>
      <w:r>
        <w:t>评估</w:t>
      </w:r>
      <w:r>
        <w:rPr>
          <w:rFonts w:hint="eastAsia"/>
        </w:rPr>
        <w:t>-</w:t>
      </w:r>
      <w:r>
        <w:t>提升”全流程管理机制。“十五五”期间，年均认定或提升奖补不少于2家技能人才实训基地，推动形成结构合理、运行规范的实训基地体系。同步推进载体体系结构优化，每年新增认定深圳市终身职业技能培训载体不少于5家、宝安区高技能人才培训载体不少于5家，引进设立民办职业培训机构不少于3家，不断增强技能培训供给能力和覆盖广度。</w:t>
      </w:r>
    </w:p>
    <w:bookmarkEnd w:id="45"/>
    <w:bookmarkEnd w:id="46"/>
    <w:p>
      <w:pPr>
        <w:pStyle w:val="6"/>
        <w:pageBreakBefore w:val="0"/>
        <w:kinsoku/>
        <w:wordWrap/>
        <w:overflowPunct/>
        <w:topLinePunct w:val="0"/>
        <w:autoSpaceDE/>
        <w:autoSpaceDN/>
        <w:bidi w:val="0"/>
        <w:spacing w:before="0" w:after="0" w:line="560" w:lineRule="exact"/>
        <w:ind w:firstLine="562"/>
        <w:textAlignment w:val="auto"/>
      </w:pPr>
      <w:r>
        <w:rPr>
          <w:rFonts w:hint="eastAsia"/>
        </w:rPr>
        <w:t>专栏5. 宝安产业人才培育基地矩阵</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Pr>
          <w:p>
            <w:pPr>
              <w:pStyle w:val="2"/>
              <w:pageBreakBefore w:val="0"/>
              <w:kinsoku/>
              <w:wordWrap/>
              <w:overflowPunct/>
              <w:topLinePunct w:val="0"/>
              <w:autoSpaceDE/>
              <w:autoSpaceDN/>
              <w:bidi w:val="0"/>
              <w:spacing w:line="560" w:lineRule="exact"/>
              <w:ind w:firstLine="0" w:firstLineChars="0"/>
              <w:textAlignment w:val="auto"/>
            </w:pPr>
            <w:bookmarkStart w:id="47" w:name="OLE_LINK11"/>
            <w:r>
              <w:rPr>
                <w:rFonts w:hint="eastAsia"/>
              </w:rPr>
              <w:t>专栏5.</w:t>
            </w:r>
            <w:bookmarkStart w:id="48" w:name="OLE_LINK12"/>
            <w:r>
              <w:rPr>
                <w:rFonts w:hint="eastAsia"/>
              </w:rPr>
              <w:t>宝安产业人才培育基地矩阵</w:t>
            </w:r>
            <w:bookmarkEnd w:id="48"/>
          </w:p>
          <w:p>
            <w:pPr>
              <w:pageBreakBefore w:val="0"/>
              <w:kinsoku/>
              <w:wordWrap/>
              <w:overflowPunct/>
              <w:topLinePunct w:val="0"/>
              <w:autoSpaceDE/>
              <w:autoSpaceDN/>
              <w:bidi w:val="0"/>
              <w:spacing w:line="560" w:lineRule="exact"/>
              <w:ind w:firstLine="560"/>
              <w:textAlignment w:val="auto"/>
            </w:pPr>
            <w:bookmarkStart w:id="49" w:name="OLE_LINK10"/>
            <w:r>
              <w:t>围绕先进制造业和新兴产业发展需求，宝安区系统布局一批产业导向鲜明、层次结构清晰的技能人才培养平台和基地，构建覆盖关键产业领域、衔接多层次人才需求的产业人才培育基地矩阵，为现代化产业体系建设提供坚实技能支撑。</w:t>
            </w:r>
          </w:p>
          <w:p>
            <w:pPr>
              <w:pageBreakBefore w:val="0"/>
              <w:kinsoku/>
              <w:wordWrap/>
              <w:overflowPunct/>
              <w:topLinePunct w:val="0"/>
              <w:autoSpaceDE/>
              <w:autoSpaceDN/>
              <w:bidi w:val="0"/>
              <w:spacing w:line="560" w:lineRule="exact"/>
              <w:ind w:firstLine="562"/>
              <w:textAlignment w:val="auto"/>
            </w:pPr>
            <w:r>
              <w:rPr>
                <w:b/>
                <w:bCs/>
              </w:rPr>
              <w:t>推进宝安区全球数智技能人才发展创新基地（二期）建设</w:t>
            </w:r>
            <w:r>
              <w:rPr>
                <w:rFonts w:hint="eastAsia"/>
              </w:rPr>
              <w:t>。</w:t>
            </w:r>
            <w:r>
              <w:t>依托数智技术和信息通信技术领域优势资源，建设集数智产品展示、技术交流、技能培训、联合创新于一体的高端技能人才培养平台，重点开展ICT领域核心技能人才培训与认证、深圳标准孵化与联合创新，服务国家信创战略，打造具有全国影响力的数智技能人才标杆项目</w:t>
            </w:r>
            <w:r>
              <w:rPr>
                <w:rFonts w:hint="eastAsia"/>
              </w:rPr>
              <w:t>，</w:t>
            </w:r>
            <w:r>
              <w:t>探索形成与产业技术演进相适应的高水平数智技能培养模式。</w:t>
            </w:r>
          </w:p>
          <w:p>
            <w:pPr>
              <w:pageBreakBefore w:val="0"/>
              <w:kinsoku/>
              <w:wordWrap/>
              <w:overflowPunct/>
              <w:topLinePunct w:val="0"/>
              <w:autoSpaceDE/>
              <w:autoSpaceDN/>
              <w:bidi w:val="0"/>
              <w:spacing w:line="560" w:lineRule="exact"/>
              <w:ind w:firstLine="562"/>
              <w:textAlignment w:val="auto"/>
            </w:pPr>
            <w:r>
              <w:rPr>
                <w:b/>
                <w:bCs/>
              </w:rPr>
              <w:t>建设宝安区芯片与人工智能产教融合技能人才培养示范基地</w:t>
            </w:r>
            <w:r>
              <w:rPr>
                <w:rFonts w:hint="eastAsia"/>
                <w:b/>
                <w:bCs/>
              </w:rPr>
              <w:t>。</w:t>
            </w:r>
            <w:r>
              <w:t>围绕半导体、芯片应用技术和人工智能方向，深化与产业链企业协同，构建“标准制定</w:t>
            </w:r>
            <w:r>
              <w:rPr>
                <w:rFonts w:hint="eastAsia"/>
              </w:rPr>
              <w:t>-</w:t>
            </w:r>
            <w:r>
              <w:t>人才培养</w:t>
            </w:r>
            <w:r>
              <w:rPr>
                <w:rFonts w:hint="eastAsia"/>
              </w:rPr>
              <w:t>-</w:t>
            </w:r>
            <w:r>
              <w:t>能力评价</w:t>
            </w:r>
            <w:r>
              <w:rPr>
                <w:rFonts w:hint="eastAsia"/>
              </w:rPr>
              <w:t>-</w:t>
            </w:r>
            <w:r>
              <w:t>就业服务”全链条技能人才培育体系，提升学员实战能力和产业适配度，为新一代信息技术产业发展提供持续技能支撑。</w:t>
            </w:r>
          </w:p>
          <w:p>
            <w:pPr>
              <w:pageBreakBefore w:val="0"/>
              <w:kinsoku/>
              <w:wordWrap/>
              <w:overflowPunct/>
              <w:topLinePunct w:val="0"/>
              <w:autoSpaceDE/>
              <w:autoSpaceDN/>
              <w:bidi w:val="0"/>
              <w:spacing w:line="560" w:lineRule="exact"/>
              <w:ind w:firstLine="562"/>
              <w:textAlignment w:val="auto"/>
            </w:pPr>
            <w:r>
              <w:rPr>
                <w:b/>
                <w:bCs/>
              </w:rPr>
              <w:t>共建宝安区工业互联网与智能制造高端技能人才实训基地。</w:t>
            </w:r>
            <w:r>
              <w:t>聚焦工业互联网、智能制造、云计算、大数据与人工智能等方向，推进面向企业技术骨干和高技能人才的专业化培训和实训，联合制定产业技能标准，提升制造业数字化、智能化转型的人才供给能力。</w:t>
            </w:r>
          </w:p>
          <w:p>
            <w:pPr>
              <w:pageBreakBefore w:val="0"/>
              <w:kinsoku/>
              <w:wordWrap/>
              <w:overflowPunct/>
              <w:topLinePunct w:val="0"/>
              <w:autoSpaceDE/>
              <w:autoSpaceDN/>
              <w:bidi w:val="0"/>
              <w:spacing w:line="560" w:lineRule="exact"/>
              <w:ind w:firstLine="562"/>
              <w:textAlignment w:val="auto"/>
            </w:pPr>
            <w:r>
              <w:rPr>
                <w:b/>
                <w:bCs/>
              </w:rPr>
              <w:t>创建宝安区国家级高技能人才培训基地。</w:t>
            </w:r>
            <w:r>
              <w:t>以宝安区职业训练中心为主体，联合链主企业和重点企业，围绕“视半工备、海陆空网”等产业新格局和千亿级产业集群需求，建设集技能培训、能力评价、竞赛交流于一体的高技能人才培养平台，争取纳入国家级高技能人才培训基地布局。</w:t>
            </w:r>
            <w:bookmarkEnd w:id="49"/>
          </w:p>
        </w:tc>
      </w:tr>
      <w:bookmarkEnd w:id="47"/>
    </w:tbl>
    <w:p>
      <w:pPr>
        <w:pageBreakBefore w:val="0"/>
        <w:kinsoku/>
        <w:wordWrap/>
        <w:overflowPunct/>
        <w:topLinePunct w:val="0"/>
        <w:autoSpaceDE/>
        <w:autoSpaceDN/>
        <w:bidi w:val="0"/>
        <w:spacing w:line="560" w:lineRule="exact"/>
        <w:ind w:firstLine="0" w:firstLineChars="0"/>
        <w:textAlignment w:val="auto"/>
        <w:rPr>
          <w:rFonts w:hint="eastAsia"/>
        </w:rPr>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50" w:name="_Toc225182120"/>
      <w:r>
        <w:rPr>
          <w:rFonts w:hint="eastAsia"/>
        </w:rPr>
        <w:t xml:space="preserve">第四节 </w:t>
      </w:r>
      <w:r>
        <w:t>强化重点群体技能培训</w:t>
      </w:r>
      <w:bookmarkEnd w:id="50"/>
    </w:p>
    <w:p>
      <w:pPr>
        <w:pageBreakBefore w:val="0"/>
        <w:kinsoku/>
        <w:wordWrap/>
        <w:overflowPunct/>
        <w:topLinePunct w:val="0"/>
        <w:autoSpaceDE/>
        <w:autoSpaceDN/>
        <w:bidi w:val="0"/>
        <w:spacing w:line="560" w:lineRule="exact"/>
        <w:ind w:firstLine="562"/>
        <w:textAlignment w:val="auto"/>
        <w:rPr>
          <w:b/>
          <w:bCs/>
        </w:rPr>
      </w:pPr>
      <w:r>
        <w:rPr>
          <w:rFonts w:hint="eastAsia"/>
          <w:b/>
          <w:bCs/>
        </w:rPr>
        <w:t>聚焦重点群体实施精准培训，增强就业创业基础能力。</w:t>
      </w:r>
      <w:r>
        <w:rPr>
          <w:rFonts w:hint="eastAsia"/>
        </w:rPr>
        <w:t>紧密围绕深圳市宝安区战略性新兴产业及未来产业发展需求，依托重点产业集群，重点面向人工智能、智能终端和智能制造、超高清视频显示、宽带网络通信等产业领域，联合行业协会、职业院校等优质培训资源，按产业分类、按需求分层，开展针对性、系统化的技能培训。针对失业人员、高校毕业生、退役军人、残疾人等就业重点群体，通过岗位技能提升、就业能力强化和创业素养培育相结合的方式，帮助其夯实就业基础、增强创业竞争力，年培训不少于</w:t>
      </w:r>
      <w:r>
        <w:t>1000</w:t>
      </w:r>
      <w:r>
        <w:rPr>
          <w:rFonts w:hint="eastAsia"/>
        </w:rPr>
        <w:t>人次，为宝安区产业高质量发展持续提供技能人才支撑。</w:t>
      </w:r>
    </w:p>
    <w:p>
      <w:pPr>
        <w:pageBreakBefore w:val="0"/>
        <w:kinsoku/>
        <w:wordWrap/>
        <w:overflowPunct/>
        <w:topLinePunct w:val="0"/>
        <w:autoSpaceDE/>
        <w:autoSpaceDN/>
        <w:bidi w:val="0"/>
        <w:spacing w:line="560" w:lineRule="exact"/>
        <w:ind w:firstLine="562"/>
        <w:textAlignment w:val="auto"/>
      </w:pPr>
      <w:r>
        <w:rPr>
          <w:b/>
          <w:bCs/>
        </w:rPr>
        <w:t>深化产教融合与校企协同，拓展技能人才成长通道</w:t>
      </w:r>
      <w:r>
        <w:rPr>
          <w:rFonts w:hint="eastAsia"/>
          <w:b/>
          <w:bCs/>
        </w:rPr>
        <w:t>。</w:t>
      </w:r>
      <w:r>
        <w:t>持续推进“百校千企”产教服专项行动，完善政校企协同育人机制，畅通技能人才供需对接渠道。通过组织宝安名企与职业院校互访交流，每年开展产教服对接洽谈活动不少于</w:t>
      </w:r>
      <w:r>
        <w:rPr>
          <w:rFonts w:hint="eastAsia"/>
        </w:rPr>
        <w:t>1</w:t>
      </w:r>
      <w:r>
        <w:t>次，推动签订校企合作订单式培养协议，实施“专业共建”“企业冠名”订单班试点3</w:t>
      </w:r>
      <w:r>
        <w:rPr>
          <w:rFonts w:hint="eastAsia"/>
        </w:rPr>
        <w:t>-</w:t>
      </w:r>
      <w:r>
        <w:t>5个，增强技能人才培养与岗位需求的匹配度。实施“百校千企·职爱宝安”校园选才系列活动，组织宝安制造业和服务业企业赴省内外重点职业院校开展校园招聘和校企对接，拓宽技能人才来宝安就业创业渠道。统筹举办“校企直通”“城市学院专场”等双选会，每年组织双选会不少于25场，服务企业不少于100家，力争年均引进和培育专技人才2000人次以上。</w:t>
      </w:r>
    </w:p>
    <w:p>
      <w:pPr>
        <w:pageBreakBefore w:val="0"/>
        <w:kinsoku/>
        <w:wordWrap/>
        <w:overflowPunct/>
        <w:topLinePunct w:val="0"/>
        <w:autoSpaceDE/>
        <w:autoSpaceDN/>
        <w:bidi w:val="0"/>
        <w:spacing w:line="560" w:lineRule="exact"/>
        <w:ind w:firstLine="562"/>
        <w:textAlignment w:val="auto"/>
        <w:rPr>
          <w:b/>
          <w:bCs/>
        </w:rPr>
      </w:pPr>
      <w:r>
        <w:rPr>
          <w:b/>
          <w:bCs/>
        </w:rPr>
        <w:t>健全竞赛引领和评价激励机制，激发技能提升内生动力</w:t>
      </w:r>
      <w:r>
        <w:rPr>
          <w:rFonts w:hint="eastAsia"/>
          <w:b/>
          <w:bCs/>
        </w:rPr>
        <w:t>。</w:t>
      </w:r>
      <w:r>
        <w:t>进一步健全职业技能竞赛体系，鼓励企业职工和技术工人广泛参与岗位练兵和技能竞赛活动，通过以赛促学、以赛促训、以赛促建，持续提升技能水平和职业素养。加大对技能竞赛成果转化和技能人才激励支持力度，挖掘培育一批技术能手和高技能人才，营造尊重劳动、崇尚技能、追求卓越的良好社会氛围。</w:t>
      </w:r>
      <w:r>
        <w:rPr>
          <w:rFonts w:hint="eastAsia"/>
        </w:rPr>
        <w:t>积极探索与高级别职业技能竞赛对接机制，坚持规范化、标准化、特色化办赛模式，</w:t>
      </w:r>
      <w:r>
        <w:t>为优秀技能人才成长成才搭建更高水平平台。</w:t>
      </w: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51" w:name="_Toc225182121"/>
      <w:bookmarkStart w:id="52" w:name="OLE_LINK57"/>
      <w:r>
        <w:rPr>
          <w:rFonts w:hint="eastAsia"/>
        </w:rPr>
        <w:t>第五节 优化</w:t>
      </w:r>
      <w:r>
        <w:t>技能人才</w:t>
      </w:r>
      <w:r>
        <w:rPr>
          <w:rFonts w:hint="eastAsia"/>
        </w:rPr>
        <w:t>培养使用机制</w:t>
      </w:r>
      <w:bookmarkEnd w:id="51"/>
    </w:p>
    <w:p>
      <w:pPr>
        <w:pageBreakBefore w:val="0"/>
        <w:kinsoku/>
        <w:wordWrap/>
        <w:overflowPunct/>
        <w:topLinePunct w:val="0"/>
        <w:autoSpaceDE/>
        <w:autoSpaceDN/>
        <w:bidi w:val="0"/>
        <w:spacing w:line="560" w:lineRule="exact"/>
        <w:ind w:firstLine="562"/>
        <w:textAlignment w:val="auto"/>
        <w:rPr>
          <w:b/>
          <w:bCs/>
        </w:rPr>
      </w:pPr>
      <w:r>
        <w:rPr>
          <w:b/>
          <w:bCs/>
        </w:rPr>
        <w:t>完善技能人才引进机制，增强产业发展人才支撑能力</w:t>
      </w:r>
      <w:r>
        <w:rPr>
          <w:rFonts w:hint="eastAsia"/>
          <w:b/>
          <w:bCs/>
        </w:rPr>
        <w:t>。</w:t>
      </w:r>
      <w:r>
        <w:t>坚持以产业需求为导向，按照不同层次、不同类型技能人才特点，构建多渠道、差异化的技能人才引进机制。围绕宝安重点产业集群和紧缺岗位需求，加大急需紧缺技能人才引进力度，探索将技能水平、实践能力、岗位贡献作为重要引才依据，推动技能人才引进更加精准高效。充分发挥市场在人才配置中的决定性作用，引导企业通过市场化方式引进高端技能人才和复合型技术人才，支持用人主体通过猎聘服务、技能竞赛、项目合作等多元方式集聚人才。同步完善技能人才服务保障措施，探索实行高端技能人才便利化服务和激励政策，增强技能人才对宝安的认同感和归属感。</w:t>
      </w:r>
    </w:p>
    <w:p>
      <w:pPr>
        <w:pageBreakBefore w:val="0"/>
        <w:kinsoku/>
        <w:wordWrap/>
        <w:overflowPunct/>
        <w:topLinePunct w:val="0"/>
        <w:autoSpaceDE/>
        <w:autoSpaceDN/>
        <w:bidi w:val="0"/>
        <w:spacing w:line="560" w:lineRule="exact"/>
        <w:ind w:firstLine="562"/>
        <w:textAlignment w:val="auto"/>
      </w:pPr>
      <w:r>
        <w:rPr>
          <w:b/>
          <w:bCs/>
        </w:rPr>
        <w:t>创新技能人才使用机制，激发用人主体育才用才活力</w:t>
      </w:r>
      <w:r>
        <w:rPr>
          <w:rFonts w:hint="eastAsia"/>
          <w:b/>
          <w:bCs/>
        </w:rPr>
        <w:t>。</w:t>
      </w:r>
      <w:r>
        <w:t>进一步强化企业在技能人才培养、使用和激励中的主体地位，推动技能人才资源向重点产业、关键岗位和核心环节集聚。鼓励企业结合生产实际和技术攻关需求，探索建立更加灵活的技能人才岗位设置和用工机制，促进技能人才与岗位需求精准匹配。依托首席工程师工作室、博士工作室、博士后工作站（创新实践基地）等平台，推动技能人才参与技术研发、工艺改进和成果转化，在实践中培养和使用高水平技能人才。支持企业通过“名师带徒”“项目制培养”等方式，加快青年技能人才成长，提升技能人才队伍整体素质和结构层级。</w:t>
      </w:r>
    </w:p>
    <w:p>
      <w:pPr>
        <w:pageBreakBefore w:val="0"/>
        <w:kinsoku/>
        <w:wordWrap/>
        <w:overflowPunct/>
        <w:topLinePunct w:val="0"/>
        <w:autoSpaceDE/>
        <w:autoSpaceDN/>
        <w:bidi w:val="0"/>
        <w:spacing w:line="560" w:lineRule="exact"/>
        <w:ind w:firstLine="560"/>
        <w:textAlignment w:val="auto"/>
        <w:rPr>
          <w:rFonts w:hint="eastAsia"/>
        </w:rPr>
      </w:pPr>
      <w:r>
        <w:rPr>
          <w:b/>
          <w:bCs/>
          <w:color w:val="000000" w:themeColor="text1"/>
          <w14:textFill>
            <w14:solidFill>
              <w14:schemeClr w14:val="tx1"/>
            </w14:solidFill>
          </w14:textFill>
        </w:rPr>
        <w:t>完善高技能人才培育和激励机制</w:t>
      </w:r>
      <w:r>
        <w:rPr>
          <w:color w:val="000000" w:themeColor="text1"/>
          <w14:textFill>
            <w14:solidFill>
              <w14:schemeClr w14:val="tx1"/>
            </w14:solidFill>
          </w14:textFill>
        </w:rPr>
        <w:t>。紧密对接产业需求，动态发布宝安区重点产业急需紧缺职业（工种）目录，健全技能人才评价、使用和激励体系</w:t>
      </w:r>
      <w:r>
        <w:t>。</w:t>
      </w:r>
      <w:r>
        <w:rPr>
          <w:rFonts w:hint="eastAsia"/>
        </w:rPr>
        <w:t>每年开展一次技能领域“凤凰英才岗”人才评聘，探索评聘技能领域“凤凰英才岗”达到10名，举办市级职业技能竞赛不少于4场，发挥竞赛引领和示范带动作</w:t>
      </w:r>
      <w:r>
        <w:rPr>
          <w:color w:val="000000" w:themeColor="text1"/>
          <w14:textFill>
            <w14:solidFill>
              <w14:schemeClr w14:val="tx1"/>
            </w14:solidFill>
          </w14:textFill>
        </w:rPr>
        <w:t>用。建立服务企业的“企业专员”制度，加强政策解读、项目对接和精准服务，提升企业参与技能人才培养的积极性。</w:t>
      </w:r>
    </w:p>
    <w:p>
      <w:pPr>
        <w:pageBreakBefore w:val="0"/>
        <w:kinsoku/>
        <w:wordWrap/>
        <w:overflowPunct/>
        <w:topLinePunct w:val="0"/>
        <w:autoSpaceDE/>
        <w:autoSpaceDN/>
        <w:bidi w:val="0"/>
        <w:spacing w:line="560" w:lineRule="exact"/>
        <w:ind w:firstLine="562"/>
        <w:textAlignment w:val="auto"/>
      </w:pPr>
      <w:r>
        <w:rPr>
          <w:b/>
          <w:bCs/>
        </w:rPr>
        <w:t>完善技能人才评价机制，推动评价结果与发展通道衔接</w:t>
      </w:r>
      <w:r>
        <w:rPr>
          <w:rFonts w:hint="eastAsia"/>
          <w:b/>
          <w:bCs/>
        </w:rPr>
        <w:t>。</w:t>
      </w:r>
      <w:r>
        <w:t>健全以职业能力为导向、以工作业绩为核心、兼顾工匠精神和职业道德的技能人才评价体系，完善职业技能等级认定和专项职业能力考核等多元评价方式。按照国家、省、市统一部署，稳步推进职业技能等级认定，重点发挥企业等用人主体在技能人才评价中的主导作用，</w:t>
      </w:r>
      <w:r>
        <w:rPr>
          <w:rFonts w:hint="eastAsia"/>
        </w:rPr>
        <w:t>促进评价结果与岗位晋升、薪酬激励等有效衔接。广泛发动宝安区内大中型企业积极申报职业技能等级认定，组织专家团队对企业申请的材料开展具体业务指导、资料初审、现场评估、指导企业编制评价方案及评审，并报送上级部门审批。</w:t>
      </w:r>
    </w:p>
    <w:p>
      <w:pPr>
        <w:pageBreakBefore w:val="0"/>
        <w:kinsoku/>
        <w:wordWrap/>
        <w:overflowPunct/>
        <w:topLinePunct w:val="0"/>
        <w:autoSpaceDE/>
        <w:autoSpaceDN/>
        <w:bidi w:val="0"/>
        <w:spacing w:line="560" w:lineRule="exact"/>
        <w:ind w:firstLine="562"/>
        <w:textAlignment w:val="auto"/>
        <w:rPr>
          <w:b/>
          <w:bCs/>
        </w:rPr>
      </w:pPr>
      <w:r>
        <w:rPr>
          <w:b/>
          <w:bCs/>
        </w:rPr>
        <w:t>健全技能人才服务机制，提升人才发展环境吸引力</w:t>
      </w:r>
      <w:r>
        <w:rPr>
          <w:rFonts w:hint="eastAsia"/>
          <w:b/>
          <w:bCs/>
        </w:rPr>
        <w:t>。</w:t>
      </w:r>
      <w:r>
        <w:t>围绕技能人才实际需求，联合相关部门，有针对性地完善技能人才服务保障体系，在住房保障、医疗服务、子女入学、就业创业支持等方面提供更加精准、便捷的服务。通过“政策包”“服务包”等形式，增强技能人才获得感和稳定性，推动人才愿来、愿留、愿发展。建立技能人才专家库和常态化沟通机制，定期组织技能人才座谈交流活动，搭建政府、企业、院校与人才之间的互动平台，及时回应技能人才关切，促进政策优化和服务改进。鼓励以柔性引才方式开展技术咨询、技术攻关和项目合作，推动高技能人才与宝安产业发展深度融合。</w:t>
      </w:r>
    </w:p>
    <w:p>
      <w:pPr>
        <w:pStyle w:val="6"/>
        <w:pageBreakBefore w:val="0"/>
        <w:kinsoku/>
        <w:wordWrap/>
        <w:overflowPunct/>
        <w:topLinePunct w:val="0"/>
        <w:autoSpaceDE/>
        <w:autoSpaceDN/>
        <w:bidi w:val="0"/>
        <w:spacing w:before="0" w:after="0" w:line="560" w:lineRule="exact"/>
        <w:ind w:firstLine="562"/>
        <w:jc w:val="center"/>
        <w:textAlignment w:val="auto"/>
      </w:pPr>
      <w:r>
        <w:t>专栏</w:t>
      </w:r>
      <w:r>
        <w:rPr>
          <w:rFonts w:hint="eastAsia"/>
        </w:rPr>
        <w:t>6</w:t>
      </w:r>
      <w:r>
        <w:t>：产业技能提升与就业协同发展工程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Pr>
          <w:p>
            <w:pPr>
              <w:pageBreakBefore w:val="0"/>
              <w:kinsoku/>
              <w:wordWrap/>
              <w:overflowPunct/>
              <w:topLinePunct w:val="0"/>
              <w:autoSpaceDE/>
              <w:autoSpaceDN/>
              <w:bidi w:val="0"/>
              <w:spacing w:line="560" w:lineRule="exact"/>
              <w:ind w:firstLine="0" w:firstLineChars="0"/>
              <w:jc w:val="center"/>
              <w:textAlignment w:val="auto"/>
              <w:rPr>
                <w:b/>
                <w:bCs/>
              </w:rPr>
            </w:pPr>
            <w:r>
              <w:rPr>
                <w:b/>
                <w:bCs/>
              </w:rPr>
              <w:t>专栏</w:t>
            </w:r>
            <w:r>
              <w:rPr>
                <w:rFonts w:hint="eastAsia"/>
                <w:b/>
                <w:bCs/>
              </w:rPr>
              <w:t>6</w:t>
            </w:r>
            <w:r>
              <w:rPr>
                <w:b/>
                <w:bCs/>
              </w:rPr>
              <w:t>：产业技能提升与就业协同发展工程</w:t>
            </w:r>
          </w:p>
          <w:p>
            <w:pPr>
              <w:pageBreakBefore w:val="0"/>
              <w:kinsoku/>
              <w:wordWrap/>
              <w:overflowPunct/>
              <w:topLinePunct w:val="0"/>
              <w:autoSpaceDE/>
              <w:autoSpaceDN/>
              <w:bidi w:val="0"/>
              <w:spacing w:line="560" w:lineRule="exact"/>
              <w:ind w:firstLine="560"/>
              <w:textAlignment w:val="auto"/>
            </w:pPr>
            <w:r>
              <w:t>围绕宝安现代化产业体系建设和高质量充分就业目标，系统实施产业技能提升与就业协同发展工程，推动技能人才培养与产业发展、就业结构优化深度衔接。</w:t>
            </w:r>
          </w:p>
          <w:p>
            <w:pPr>
              <w:pageBreakBefore w:val="0"/>
              <w:kinsoku/>
              <w:wordWrap/>
              <w:overflowPunct/>
              <w:topLinePunct w:val="0"/>
              <w:autoSpaceDE/>
              <w:autoSpaceDN/>
              <w:bidi w:val="0"/>
              <w:spacing w:line="560" w:lineRule="exact"/>
              <w:ind w:firstLine="560"/>
              <w:textAlignment w:val="auto"/>
            </w:pPr>
            <w:r>
              <w:t>以重点产业需求为导向，建立紧缺技能需求动态研判和培训项目目录更新机制，引导技能培训资源向战略性新兴产业、先进制造业和产业链关键环节集聚，提升技能供给对产业发展的适配性和前瞻性。</w:t>
            </w:r>
          </w:p>
          <w:p>
            <w:pPr>
              <w:pageBreakBefore w:val="0"/>
              <w:kinsoku/>
              <w:wordWrap/>
              <w:overflowPunct/>
              <w:topLinePunct w:val="0"/>
              <w:autoSpaceDE/>
              <w:autoSpaceDN/>
              <w:bidi w:val="0"/>
              <w:spacing w:line="560" w:lineRule="exact"/>
              <w:ind w:firstLine="560"/>
              <w:textAlignment w:val="auto"/>
            </w:pPr>
            <w:r>
              <w:t>聚焦重点产业集群，分产业、分类型推进技能人才培养行动，深化行业协会、龙头企业和职业院校协同参与的培养模式，增强产业技能人才供给能力。同步加强对新职业、新业态以及重点就业群体的技能支持，推动技能提升与稳就业、促就业协同发力。</w:t>
            </w:r>
          </w:p>
          <w:p>
            <w:pPr>
              <w:pageBreakBefore w:val="0"/>
              <w:kinsoku/>
              <w:wordWrap/>
              <w:overflowPunct/>
              <w:topLinePunct w:val="0"/>
              <w:autoSpaceDE/>
              <w:autoSpaceDN/>
              <w:bidi w:val="0"/>
              <w:spacing w:line="560" w:lineRule="exact"/>
              <w:ind w:firstLine="560"/>
              <w:textAlignment w:val="auto"/>
            </w:pPr>
            <w:r>
              <w:t>深化产教融合和校企合作，持续推进“百校千企”协同育才机制，强化企业在技能人才培养中的主体地位，完善以新型学徒制为代表的企业技能形成机制，推动技能培养与岗位实践、职业发展深度结合，构建服务产业链发展的技能人才“蓄水池”。</w:t>
            </w:r>
          </w:p>
          <w:p>
            <w:pPr>
              <w:pageBreakBefore w:val="0"/>
              <w:kinsoku/>
              <w:wordWrap/>
              <w:overflowPunct/>
              <w:topLinePunct w:val="0"/>
              <w:autoSpaceDE/>
              <w:autoSpaceDN/>
              <w:bidi w:val="0"/>
              <w:spacing w:line="560" w:lineRule="exact"/>
              <w:ind w:firstLine="560"/>
              <w:textAlignment w:val="auto"/>
            </w:pPr>
            <w:r>
              <w:t>健全以职业技能竞赛为引领的技能提升体系，发挥竞赛在发现人才、锻炼队伍和引领标准方面的示范作用，营造尊重劳动、崇尚技能、追求卓越的良好社会氛围，不断提升技能人才队伍整体素质。</w:t>
            </w:r>
          </w:p>
        </w:tc>
      </w:tr>
    </w:tbl>
    <w:p>
      <w:pPr>
        <w:pageBreakBefore w:val="0"/>
        <w:kinsoku/>
        <w:wordWrap/>
        <w:overflowPunct/>
        <w:topLinePunct w:val="0"/>
        <w:autoSpaceDE/>
        <w:autoSpaceDN/>
        <w:bidi w:val="0"/>
        <w:spacing w:line="560" w:lineRule="exact"/>
        <w:ind w:firstLine="560"/>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53" w:name="_Toc225182122"/>
      <w:r>
        <w:rPr>
          <w:rFonts w:hint="eastAsia"/>
        </w:rPr>
        <w:t xml:space="preserve">第六节 </w:t>
      </w:r>
      <w:r>
        <w:rPr>
          <w:rFonts w:hint="eastAsia"/>
          <w:color w:val="000000" w:themeColor="text1"/>
          <w14:textFill>
            <w14:solidFill>
              <w14:schemeClr w14:val="tx1"/>
            </w14:solidFill>
          </w14:textFill>
        </w:rPr>
        <w:t>推动</w:t>
      </w:r>
      <w:r>
        <w:rPr>
          <w:color w:val="000000" w:themeColor="text1"/>
          <w14:textFill>
            <w14:solidFill>
              <w14:schemeClr w14:val="tx1"/>
            </w14:solidFill>
          </w14:textFill>
        </w:rPr>
        <w:t>社区教育与职业培训</w:t>
      </w:r>
      <w:r>
        <w:rPr>
          <w:rFonts w:hint="eastAsia"/>
          <w:color w:val="000000" w:themeColor="text1"/>
          <w14:textFill>
            <w14:solidFill>
              <w14:schemeClr w14:val="tx1"/>
            </w14:solidFill>
          </w14:textFill>
        </w:rPr>
        <w:t>融合</w:t>
      </w:r>
      <w:bookmarkEnd w:id="53"/>
    </w:p>
    <w:bookmarkEnd w:id="52"/>
    <w:p>
      <w:pPr>
        <w:pageBreakBefore w:val="0"/>
        <w:kinsoku/>
        <w:wordWrap/>
        <w:overflowPunct/>
        <w:topLinePunct w:val="0"/>
        <w:autoSpaceDE/>
        <w:autoSpaceDN/>
        <w:bidi w:val="0"/>
        <w:spacing w:line="560" w:lineRule="exact"/>
        <w:ind w:firstLine="562"/>
        <w:textAlignment w:val="auto"/>
      </w:pPr>
      <w:r>
        <w:rPr>
          <w:b/>
          <w:bCs/>
        </w:rPr>
        <w:t>完善智慧社区教育和职业培训公共平台建设</w:t>
      </w:r>
      <w:r>
        <w:rPr>
          <w:rFonts w:hint="eastAsia"/>
          <w:b/>
          <w:bCs/>
        </w:rPr>
        <w:t>。</w:t>
      </w:r>
      <w:r>
        <w:t>加快推进宝安区智慧社区教育和职业培训公共学习平台建设，打造集全媒体学习、培训资源管理、督查评估和业务协同于一体的综合性应用平台，不断提升职业培训和社区教育的数字化、智能化水平。一方面，整合企业、行业协会、产业人才、街道、社区和市民等多维度数据资源，逐步构建统一的资源与管理平台，实现平台间互联互通，建设数字教育资源公共服务体系；另一方面，推动基础数据与智慧平台的衔接开放，完善职业训练和社区教育资源共享机制，提升公共服务的协同性和精准性。依托该平台作为对外服务的重要载体，持续优化社区教育和职业培训公共服务能力，提升市民综合素质和产业人才技能水平，促进技能培训与产业升级、城市治理和“智慧宝安”建设协同推进。</w:t>
      </w:r>
    </w:p>
    <w:p>
      <w:pPr>
        <w:pageBreakBefore w:val="0"/>
        <w:kinsoku/>
        <w:wordWrap/>
        <w:overflowPunct/>
        <w:topLinePunct w:val="0"/>
        <w:autoSpaceDE/>
        <w:autoSpaceDN/>
        <w:bidi w:val="0"/>
        <w:spacing w:line="560" w:lineRule="exact"/>
        <w:ind w:firstLine="562"/>
        <w:textAlignment w:val="auto"/>
      </w:pPr>
      <w:r>
        <w:rPr>
          <w:b/>
          <w:bCs/>
        </w:rPr>
        <w:t>夯实社区教育基础载体，提升终身学习公共服务能力</w:t>
      </w:r>
      <w:r>
        <w:rPr>
          <w:rFonts w:hint="eastAsia"/>
          <w:b/>
          <w:bCs/>
        </w:rPr>
        <w:t>。</w:t>
      </w:r>
      <w:r>
        <w:t>依托街道社区党群服务中心、公共文化设施和现有培训阵地，持续完善</w:t>
      </w:r>
      <w:r>
        <w:rPr>
          <w:rFonts w:hint="eastAsia"/>
        </w:rPr>
        <w:t>“城市学院（社区学院）</w:t>
      </w:r>
      <w:r>
        <w:t>-</w:t>
      </w:r>
      <w:r>
        <w:rPr>
          <w:rFonts w:hint="eastAsia"/>
        </w:rPr>
        <w:t>街道分院</w:t>
      </w:r>
      <w:r>
        <w:t>-</w:t>
      </w:r>
      <w:r>
        <w:rPr>
          <w:rFonts w:hint="eastAsia"/>
        </w:rPr>
        <w:t>社区学校（教育站）”三级架构</w:t>
      </w:r>
      <w:r>
        <w:t>，推动社区教育与职业培训资源协同布局、功能互补。围绕安全、文明、法治、健康等主题，</w:t>
      </w:r>
      <w:r>
        <w:rPr>
          <w:rFonts w:hint="eastAsia"/>
        </w:rPr>
        <w:t>重点开发与融入和谐家庭、亲子教育、老年人智能设备使用等专题课件，不断丰富课程体系</w:t>
      </w:r>
      <w:r>
        <w:rPr>
          <w:rFonts w:hint="default"/>
          <w:lang w:val="en-US"/>
        </w:rPr>
        <w:t>，</w:t>
      </w:r>
      <w:r>
        <w:rPr>
          <w:rFonts w:hint="eastAsia"/>
        </w:rPr>
        <w:t>在此基础上，</w:t>
      </w:r>
      <w:r>
        <w:t>常态化开展“宝安第一课”线上线下学习活动，打造具有宝安辨识度的社区教育品牌课程，年培训规模保持在</w:t>
      </w:r>
      <w:r>
        <w:rPr>
          <w:rFonts w:hint="eastAsia"/>
        </w:rPr>
        <w:t>1</w:t>
      </w:r>
      <w:r>
        <w:rPr>
          <w:rFonts w:hint="default"/>
          <w:lang w:val="en-US"/>
        </w:rPr>
        <w:t>0</w:t>
      </w:r>
      <w:r>
        <w:t>0万人次以上。结合</w:t>
      </w:r>
      <w:r>
        <w:rPr>
          <w:rFonts w:hint="eastAsia"/>
        </w:rPr>
        <w:t>重点群体、</w:t>
      </w:r>
      <w:r>
        <w:t>社区居民结构特点和实际需求，因地制宜推进民生培训进社区，围绕</w:t>
      </w:r>
      <w:r>
        <w:rPr>
          <w:rFonts w:hint="eastAsia"/>
        </w:rPr>
        <w:t>“AI赋能新民生”、</w:t>
      </w:r>
      <w:r>
        <w:t>生活技能、文化素养等内容实施定制化培训项目，年培训不少于1500人次。持续办好“宝安市民讲堂”，围绕心理健康、家庭教育、传统文化等市民关注热点</w:t>
      </w:r>
      <w:r>
        <w:rPr>
          <w:rFonts w:hint="eastAsia"/>
        </w:rPr>
        <w:t>开展系列讲座，不断提升社区教育的针对性和吸引力。</w:t>
      </w:r>
    </w:p>
    <w:p>
      <w:pPr>
        <w:pageBreakBefore w:val="0"/>
        <w:kinsoku/>
        <w:wordWrap/>
        <w:overflowPunct/>
        <w:topLinePunct w:val="0"/>
        <w:autoSpaceDE/>
        <w:autoSpaceDN/>
        <w:bidi w:val="0"/>
        <w:spacing w:line="560" w:lineRule="exact"/>
        <w:ind w:firstLine="562"/>
        <w:textAlignment w:val="auto"/>
        <w:rPr>
          <w:b/>
          <w:bCs/>
        </w:rPr>
      </w:pPr>
      <w:r>
        <w:rPr>
          <w:b/>
          <w:bCs/>
        </w:rPr>
        <w:t>拓展终身学习内容供给，满足多样化群体学习需求</w:t>
      </w:r>
      <w:r>
        <w:rPr>
          <w:rFonts w:hint="eastAsia"/>
          <w:b/>
          <w:bCs/>
        </w:rPr>
        <w:t>。</w:t>
      </w:r>
      <w:r>
        <w:t>围绕市民外语交流和国际化发展需求，持续开展英语、德语等口语培训及“示范英语角”活动，定期组织交流实践，年培训不少于1000人次，提升市民跨文化交流能力。</w:t>
      </w:r>
      <w:r>
        <w:rPr>
          <w:rFonts w:hint="eastAsia"/>
        </w:rPr>
        <w:t>积极响应上级开展全民终身学习活动周部署，通过广泛发动，鼓励市民树立终身学习的理念，充分发挥政府、学校、社区等各方力量，为市民提供多样化的学习资源和平台，每年开展宝安区“百姓学习之星”、“终身学习品牌项目”评选活动，在全区营造全民终身学习的良好社会环境和浓厚氛围。</w:t>
      </w:r>
      <w:r>
        <w:t>依托各街道社区党群服务中心，建设“心灵驿站”，通过线上线下相结合方式，开展心理健康系列讲座和服务活动，增强市民心理健康意识和自我调适能力。加强社区教育与社会治理融合，引导社区教育在提升居民文明素养、促进邻里互助、增强社区凝聚力等方面发挥更大作用，推动学习型社区建设向纵深发展。</w:t>
      </w:r>
    </w:p>
    <w:p>
      <w:pPr>
        <w:pageBreakBefore w:val="0"/>
        <w:kinsoku/>
        <w:wordWrap/>
        <w:overflowPunct/>
        <w:topLinePunct w:val="0"/>
        <w:autoSpaceDE/>
        <w:autoSpaceDN/>
        <w:bidi w:val="0"/>
        <w:spacing w:line="560" w:lineRule="exact"/>
        <w:ind w:firstLine="562"/>
        <w:textAlignment w:val="auto"/>
        <w:rPr>
          <w:b/>
          <w:bCs/>
        </w:rPr>
      </w:pPr>
      <w:r>
        <w:rPr>
          <w:b/>
          <w:bCs/>
        </w:rPr>
        <w:t>实施“银发赋能”专项行动，激活老年群体学习与参与潜能</w:t>
      </w:r>
      <w:r>
        <w:rPr>
          <w:rFonts w:hint="eastAsia"/>
          <w:b/>
          <w:bCs/>
        </w:rPr>
        <w:t>。</w:t>
      </w:r>
      <w:r>
        <w:t>积极应对人口老龄化趋势，实施“银发赋能”专项行动，推动老年教育与技能培训协同发展。</w:t>
      </w:r>
      <w:r>
        <w:rPr>
          <w:rFonts w:hint="eastAsia"/>
        </w:rPr>
        <w:t>争取将宝安电大转型为宝安开放大学，并入宝安城市学院，盘活宝安电大原有资质和资源，整合社区教育资源，</w:t>
      </w:r>
      <w:r>
        <w:t>构建覆盖学历教育、技能培训和兴趣学习的老年学习平台，打造市民终身学习“立交桥”。围绕银发经济发展需求和老年群体实际特点，联合</w:t>
      </w:r>
      <w:r>
        <w:rPr>
          <w:rFonts w:hint="eastAsia"/>
        </w:rPr>
        <w:t>区组织部、</w:t>
      </w:r>
      <w:r>
        <w:t>民政等部门，</w:t>
      </w:r>
      <w:r>
        <w:rPr>
          <w:rFonts w:hint="eastAsia"/>
        </w:rPr>
        <w:t>依托区级-街道级-社区级“1+10+124”共135所长青老龄大学三级联动体系，</w:t>
      </w:r>
      <w:r>
        <w:t>有针对性开展学历提升、终身教育、</w:t>
      </w:r>
      <w:r>
        <w:rPr>
          <w:rFonts w:hint="eastAsia"/>
        </w:rPr>
        <w:t>防诈知识、居家安全</w:t>
      </w:r>
      <w:r>
        <w:t>等培训项目，年培训不少于2000人次，引导老年群体在社会服务、社区治理和产业发展中发挥积极作用。</w:t>
      </w:r>
    </w:p>
    <w:p>
      <w:pPr>
        <w:pageBreakBefore w:val="0"/>
        <w:kinsoku/>
        <w:wordWrap/>
        <w:overflowPunct/>
        <w:topLinePunct w:val="0"/>
        <w:autoSpaceDE/>
        <w:autoSpaceDN/>
        <w:bidi w:val="0"/>
        <w:spacing w:line="560" w:lineRule="exact"/>
        <w:ind w:firstLine="562"/>
        <w:textAlignment w:val="auto"/>
        <w:rPr>
          <w:rFonts w:hint="eastAsia"/>
        </w:rPr>
      </w:pPr>
      <w:r>
        <w:rPr>
          <w:b/>
          <w:bCs/>
        </w:rPr>
        <w:t>提升终身学习</w:t>
      </w:r>
      <w:r>
        <w:rPr>
          <w:rFonts w:hint="eastAsia"/>
          <w:b/>
          <w:bCs/>
        </w:rPr>
        <w:t>服务</w:t>
      </w:r>
      <w:r>
        <w:rPr>
          <w:b/>
          <w:bCs/>
        </w:rPr>
        <w:t>水平，推动社区教育规范化发展</w:t>
      </w:r>
      <w:r>
        <w:rPr>
          <w:rFonts w:hint="eastAsia"/>
          <w:b/>
          <w:bCs/>
        </w:rPr>
        <w:t>。</w:t>
      </w:r>
      <w:r>
        <w:t>按照学习型城区建设要求，持续推进学习型组织建设，</w:t>
      </w:r>
      <w:r>
        <w:rPr>
          <w:rFonts w:hint="eastAsia"/>
        </w:rPr>
        <w:t>结合实际开展“宝安区学习型示范社区”督导和复评工作，完善社区教育评价和激励机制。深化与国内高等院校的合作联动，稳步开展中专、高升专、专升本等成人学历继续教育，深耕成人高考、自学考试等办学项目，为辖区市民搭建多层次、多专业的成人学历教育资源体系，拓宽常住居民学历提升路径，年在校学生规模稳定在1000人以上，推动社区教育与职业发展、有效衔接，助力宝安区人力资源事业高质量发展。</w:t>
      </w:r>
    </w:p>
    <w:p>
      <w:pPr>
        <w:pStyle w:val="2"/>
        <w:pageBreakBefore w:val="0"/>
        <w:kinsoku/>
        <w:wordWrap/>
        <w:overflowPunct/>
        <w:topLinePunct w:val="0"/>
        <w:autoSpaceDE/>
        <w:autoSpaceDN/>
        <w:bidi w:val="0"/>
        <w:spacing w:line="560" w:lineRule="exact"/>
        <w:textAlignment w:val="auto"/>
      </w:pPr>
    </w:p>
    <w:bookmarkEnd w:id="39"/>
    <w:p>
      <w:pPr>
        <w:pStyle w:val="4"/>
        <w:keepNext/>
        <w:keepLines/>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rPr>
      </w:pPr>
      <w:bookmarkStart w:id="54" w:name="_Toc924314034"/>
      <w:bookmarkStart w:id="55" w:name="_Toc225182123"/>
      <w:bookmarkStart w:id="56" w:name="OLE_LINK60"/>
      <w:r>
        <w:rPr>
          <w:rFonts w:hint="eastAsia"/>
        </w:rPr>
        <w:t xml:space="preserve">第七章 </w:t>
      </w:r>
      <w:bookmarkStart w:id="57" w:name="OLE_LINK27"/>
      <w:r>
        <w:rPr>
          <w:rFonts w:hint="eastAsia"/>
        </w:rPr>
        <w:t>推进劳动关系</w:t>
      </w:r>
      <w:bookmarkEnd w:id="54"/>
      <w:bookmarkEnd w:id="57"/>
      <w:r>
        <w:rPr>
          <w:rFonts w:hint="eastAsia"/>
        </w:rPr>
        <w:t>治理现代化</w:t>
      </w:r>
      <w:bookmarkEnd w:id="55"/>
    </w:p>
    <w:p>
      <w:pPr>
        <w:pageBreakBefore w:val="0"/>
        <w:kinsoku/>
        <w:wordWrap/>
        <w:overflowPunct/>
        <w:topLinePunct w:val="0"/>
        <w:autoSpaceDE/>
        <w:autoSpaceDN/>
        <w:bidi w:val="0"/>
        <w:spacing w:line="560" w:lineRule="exact"/>
        <w:ind w:firstLine="560"/>
        <w:textAlignment w:val="auto"/>
      </w:pPr>
      <w:r>
        <w:t>劳动关系是社会和谐、经济稳定和高质量就业的基础。面对复杂多变的国际国内形势，宝安区将进一步加强劳动关系的建设，推进多元化的劳资纠纷解决机制，提升仲裁效率，推动新型劳动关系的保护，确保劳动者权益得到充分保障，营造有利于经济高质量发展的和谐社会环境。</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58" w:name="_Toc225182124"/>
      <w:r>
        <w:t xml:space="preserve">第一节 </w:t>
      </w:r>
      <w:r>
        <w:rPr>
          <w:rFonts w:hint="eastAsia"/>
          <w:color w:val="000000" w:themeColor="text1"/>
          <w14:textFill>
            <w14:solidFill>
              <w14:schemeClr w14:val="tx1"/>
            </w14:solidFill>
          </w14:textFill>
        </w:rPr>
        <w:t>深化劳资纠纷源头治理</w:t>
      </w:r>
      <w:bookmarkEnd w:id="58"/>
    </w:p>
    <w:p>
      <w:pPr>
        <w:pageBreakBefore w:val="0"/>
        <w:kinsoku/>
        <w:wordWrap/>
        <w:overflowPunct/>
        <w:topLinePunct w:val="0"/>
        <w:autoSpaceDE/>
        <w:autoSpaceDN/>
        <w:bidi w:val="0"/>
        <w:spacing w:line="560" w:lineRule="exact"/>
        <w:ind w:firstLine="562"/>
        <w:textAlignment w:val="auto"/>
      </w:pPr>
      <w:r>
        <w:rPr>
          <w:b/>
          <w:bCs/>
        </w:rPr>
        <w:t>强化欠薪源头治理与用工合规指导</w:t>
      </w:r>
      <w:r>
        <w:t>。深入实施《广东省源头治理欠薪问题实施办法》，及时发现并纠正制度缺失、空转运行等突出问题，推动工程领域工资支付保障制度全覆盖、实运转。常态化开展劳动法律法规宣传普及活动，创新宣传形式，提高劳动者依法维权和用人单位合法用工意识。强化企业用工合规指导服务，帮助用人单位建立健全劳动规章制度，规范劳动用工全流程管理。</w:t>
      </w:r>
    </w:p>
    <w:p>
      <w:pPr>
        <w:pageBreakBefore w:val="0"/>
        <w:kinsoku/>
        <w:wordWrap/>
        <w:overflowPunct/>
        <w:topLinePunct w:val="0"/>
        <w:autoSpaceDE/>
        <w:autoSpaceDN/>
        <w:bidi w:val="0"/>
        <w:spacing w:line="560" w:lineRule="exact"/>
        <w:ind w:firstLine="562"/>
        <w:textAlignment w:val="auto"/>
      </w:pPr>
      <w:r>
        <w:rPr>
          <w:b/>
          <w:bCs/>
        </w:rPr>
        <w:t>夯实协商调解前端基础作用</w:t>
      </w:r>
      <w:r>
        <w:t>。充分发挥协商调解在劳动争议处理中的前端性和基础性作用，将调解贯穿案件处理全流程，整合各方调解资源，全面提升调解工作质效。</w:t>
      </w:r>
    </w:p>
    <w:p>
      <w:pPr>
        <w:pageBreakBefore w:val="0"/>
        <w:kinsoku/>
        <w:wordWrap/>
        <w:overflowPunct/>
        <w:topLinePunct w:val="0"/>
        <w:autoSpaceDE/>
        <w:autoSpaceDN/>
        <w:bidi w:val="0"/>
        <w:spacing w:line="560" w:lineRule="exact"/>
        <w:ind w:firstLine="562"/>
        <w:textAlignment w:val="auto"/>
      </w:pPr>
      <w:r>
        <w:rPr>
          <w:b/>
          <w:bCs/>
        </w:rPr>
        <w:t>创新新就业形态纠纷治理模式</w:t>
      </w:r>
      <w:r>
        <w:t>。聚焦新就业形态劳动争议源头治理，探索推广适配性调解新路径。在物流、家政等平台企业培育发展新就业形态企业劳动人事争议调解组织，逐步推广在劳动者密集、劳动争议频发的工业园区及现代服务业密集的商圈区域建立基层劳动人事争议调解组织，打造高水平的基层劳动争议调解组织“宝安样板”。</w:t>
      </w:r>
    </w:p>
    <w:p>
      <w:pPr>
        <w:pageBreakBefore w:val="0"/>
        <w:kinsoku/>
        <w:wordWrap/>
        <w:overflowPunct/>
        <w:topLinePunct w:val="0"/>
        <w:autoSpaceDE/>
        <w:autoSpaceDN/>
        <w:bidi w:val="0"/>
        <w:spacing w:line="560" w:lineRule="exact"/>
        <w:ind w:firstLine="562"/>
        <w:textAlignment w:val="auto"/>
      </w:pPr>
      <w:r>
        <w:rPr>
          <w:b/>
          <w:bCs/>
        </w:rPr>
        <w:t>健全多元处理与裁审衔接机制</w:t>
      </w:r>
      <w:r>
        <w:t>。依托劳动保障监察执法、调解仲裁等职能，畅通举报投诉和调解仲裁申请渠道。注重多部门联动协作，充分发挥多元处理机制作用，合力化解劳动争议。完善裁审衔接机制，持续深入开展劳动争议“调援裁诉”深度衔接机制改革。</w:t>
      </w:r>
    </w:p>
    <w:p>
      <w:pPr>
        <w:pageBreakBefore w:val="0"/>
        <w:kinsoku/>
        <w:wordWrap/>
        <w:overflowPunct/>
        <w:topLinePunct w:val="0"/>
        <w:autoSpaceDE/>
        <w:autoSpaceDN/>
        <w:bidi w:val="0"/>
        <w:spacing w:line="560" w:lineRule="exact"/>
        <w:ind w:firstLine="562"/>
        <w:textAlignment w:val="auto"/>
      </w:pPr>
      <w:r>
        <w:rPr>
          <w:b/>
          <w:bCs/>
        </w:rPr>
        <w:t>深化基层企业调解组织建设</w:t>
      </w:r>
      <w:r>
        <w:t>。持续深化基层企业劳动争议调解组织建设工作，培育发展新就业形态企业劳动争议调解组织，规范调解员队伍建设，提升企业调解组织规范化建设水平和内部矛盾纠纷化解能力。</w:t>
      </w:r>
    </w:p>
    <w:p>
      <w:pPr>
        <w:pageBreakBefore w:val="0"/>
        <w:kinsoku/>
        <w:wordWrap/>
        <w:overflowPunct/>
        <w:topLinePunct w:val="0"/>
        <w:autoSpaceDE/>
        <w:autoSpaceDN/>
        <w:bidi w:val="0"/>
        <w:spacing w:line="560" w:lineRule="exact"/>
        <w:ind w:firstLine="562"/>
        <w:textAlignment w:val="auto"/>
      </w:pPr>
      <w:r>
        <w:rPr>
          <w:b/>
          <w:bCs/>
        </w:rPr>
        <w:t>打造前海速调快裁服务品牌</w:t>
      </w:r>
      <w:r>
        <w:t>。持续完善深圳（前海）速调快裁服务站建设，不断</w:t>
      </w:r>
      <w:r>
        <w:rPr>
          <w:highlight w:val="none"/>
        </w:rPr>
        <w:t>提升服务站软硬件服务水平。</w:t>
      </w:r>
      <w:r>
        <w:rPr>
          <w:rFonts w:hint="eastAsia"/>
          <w:highlight w:val="none"/>
          <w:lang w:eastAsia="zh-CN"/>
        </w:rPr>
        <w:t>探索</w:t>
      </w:r>
      <w:r>
        <w:rPr>
          <w:highlight w:val="none"/>
        </w:rPr>
        <w:t>研究</w:t>
      </w:r>
      <w:r>
        <w:rPr>
          <w:rFonts w:hint="eastAsia"/>
          <w:highlight w:val="none"/>
          <w:lang w:eastAsia="zh-CN"/>
        </w:rPr>
        <w:t>深港跨境用工劳动争议调解仲裁处理机制</w:t>
      </w:r>
      <w:r>
        <w:rPr>
          <w:highlight w:val="none"/>
        </w:rPr>
        <w:t>，通过举办各类活动，进一步提升服务港澳劳动者水平，同时增强企业依法用工意识，</w:t>
      </w:r>
      <w:r>
        <w:t>助力其良性发展。</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59" w:name="_Toc225182125"/>
      <w:r>
        <w:t>第二节</w:t>
      </w:r>
      <w:r>
        <w:rPr>
          <w:rFonts w:hint="eastAsia"/>
        </w:rPr>
        <w:t xml:space="preserve"> </w:t>
      </w:r>
      <w:r>
        <w:t>规范人力资源市场秩序</w:t>
      </w:r>
      <w:bookmarkEnd w:id="59"/>
    </w:p>
    <w:p>
      <w:pPr>
        <w:pageBreakBefore w:val="0"/>
        <w:kinsoku/>
        <w:wordWrap/>
        <w:overflowPunct/>
        <w:topLinePunct w:val="0"/>
        <w:autoSpaceDE/>
        <w:autoSpaceDN/>
        <w:bidi w:val="0"/>
        <w:spacing w:line="560" w:lineRule="exact"/>
        <w:ind w:firstLine="562"/>
        <w:textAlignment w:val="auto"/>
      </w:pPr>
      <w:r>
        <w:rPr>
          <w:b/>
          <w:bCs/>
        </w:rPr>
        <w:t>全面推行精准监管与专项整治</w:t>
      </w:r>
      <w:r>
        <w:t>。全面推行“双随机、一公开”监管模式，提高企业监管效能。全年滚动开展治理欠薪、清理整顿人力资源市场秩序等专项行动，严厉打击劳动用工市场各类违法违规乱象。畅通劳动者举报投诉渠道，强化重大劳动保障违法案件督查督办，从严整治拖欠劳动报酬、违法超时加班等突出问题。加大重大劳动保障违法行为社会公布力度，定期公布典型警示案例，强化社会舆论监督，引导用人单位自觉遵守劳动保障法律、法规和规章。</w:t>
      </w:r>
    </w:p>
    <w:p>
      <w:pPr>
        <w:pageBreakBefore w:val="0"/>
        <w:kinsoku/>
        <w:wordWrap/>
        <w:overflowPunct/>
        <w:topLinePunct w:val="0"/>
        <w:autoSpaceDE/>
        <w:autoSpaceDN/>
        <w:bidi w:val="0"/>
        <w:spacing w:line="560" w:lineRule="exact"/>
        <w:ind w:firstLine="562"/>
        <w:textAlignment w:val="auto"/>
      </w:pPr>
      <w:r>
        <w:rPr>
          <w:b/>
          <w:bCs/>
        </w:rPr>
        <w:t>建立跨部门信息共享与全覆盖监管机制</w:t>
      </w:r>
      <w:r>
        <w:t>。建立跨部门信息共享机制，动态掌握在宝安开展人力资源服务业务的企业、机构情况，督促其依法办理审批或备案手续，实现行业监管全覆盖，消除监管盲区。</w:t>
      </w:r>
    </w:p>
    <w:p>
      <w:pPr>
        <w:pageBreakBefore w:val="0"/>
        <w:kinsoku/>
        <w:wordWrap/>
        <w:overflowPunct/>
        <w:topLinePunct w:val="0"/>
        <w:autoSpaceDE/>
        <w:autoSpaceDN/>
        <w:bidi w:val="0"/>
        <w:spacing w:line="560" w:lineRule="exact"/>
        <w:ind w:firstLine="562"/>
        <w:textAlignment w:val="auto"/>
        <w:rPr>
          <w:highlight w:val="none"/>
        </w:rPr>
      </w:pPr>
      <w:r>
        <w:rPr>
          <w:b/>
          <w:bCs/>
        </w:rPr>
        <w:t>健全联合执法联动与“</w:t>
      </w:r>
      <w:r>
        <w:rPr>
          <w:rFonts w:hint="eastAsia"/>
          <w:b/>
          <w:bCs/>
        </w:rPr>
        <w:t>四</w:t>
      </w:r>
      <w:r>
        <w:rPr>
          <w:b/>
          <w:bCs/>
        </w:rPr>
        <w:t>个一批”治理举措</w:t>
      </w:r>
      <w:r>
        <w:t>。健全行政执法联动机制，联合多部门定期开展规范用工暨清理整顿人力资源市场秩序专项行动，严厉打击“黑中介”等</w:t>
      </w:r>
      <w:r>
        <w:rPr>
          <w:highlight w:val="none"/>
        </w:rPr>
        <w:t>违法行为，切实维护劳动者合法权益，优化人力资源市场环境。分类梳理投诉件，</w:t>
      </w:r>
      <w:r>
        <w:rPr>
          <w:rFonts w:hint="eastAsia"/>
          <w:highlight w:val="none"/>
          <w:lang w:eastAsia="zh-CN"/>
        </w:rPr>
        <w:t>落实</w:t>
      </w:r>
      <w:r>
        <w:rPr>
          <w:highlight w:val="none"/>
        </w:rPr>
        <w:t>“</w:t>
      </w:r>
      <w:r>
        <w:rPr>
          <w:rFonts w:hint="eastAsia"/>
          <w:highlight w:val="none"/>
        </w:rPr>
        <w:t>四</w:t>
      </w:r>
      <w:r>
        <w:rPr>
          <w:highlight w:val="none"/>
        </w:rPr>
        <w:t>个一批”行业规范管理措施，联合街道举办机构合规管理培训暨警示教育，明确监管要求，加强行业规范。</w:t>
      </w:r>
    </w:p>
    <w:p>
      <w:pPr>
        <w:pageBreakBefore w:val="0"/>
        <w:kinsoku/>
        <w:wordWrap/>
        <w:overflowPunct/>
        <w:topLinePunct w:val="0"/>
        <w:autoSpaceDE/>
        <w:autoSpaceDN/>
        <w:bidi w:val="0"/>
        <w:spacing w:line="560" w:lineRule="exact"/>
        <w:ind w:firstLine="562"/>
        <w:textAlignment w:val="auto"/>
        <w:rPr>
          <w:highlight w:val="none"/>
        </w:rPr>
      </w:pPr>
      <w:r>
        <w:rPr>
          <w:b/>
          <w:bCs/>
          <w:highlight w:val="none"/>
        </w:rPr>
        <w:t>推动人力资源服务行业规范化专业化发展</w:t>
      </w:r>
      <w:r>
        <w:rPr>
          <w:highlight w:val="none"/>
        </w:rPr>
        <w:t>。加强深圳市《人力资源服务机构诚信等级评价》标准宣传推广，并针对不同等级机构制定分类分级监管措施，推动行业规范发展。专项治理</w:t>
      </w:r>
      <w:r>
        <w:rPr>
          <w:rFonts w:hint="eastAsia"/>
          <w:highlight w:val="none"/>
          <w:lang w:eastAsia="zh-CN"/>
        </w:rPr>
        <w:t>人力资源服务行业</w:t>
      </w:r>
      <w:r>
        <w:rPr>
          <w:highlight w:val="none"/>
        </w:rPr>
        <w:t>乱象，推动</w:t>
      </w:r>
      <w:r>
        <w:rPr>
          <w:rFonts w:hint="eastAsia"/>
          <w:highlight w:val="none"/>
        </w:rPr>
        <w:t>人力资源服务行业</w:t>
      </w:r>
      <w:r>
        <w:rPr>
          <w:highlight w:val="none"/>
        </w:rPr>
        <w:t>健康有序发展。充分发挥行业协会平台作用，积极打造行业协会组织资源共享、交流联动、协同发展的人力资源发展“联合体”。以行业协会为桥梁，积极组织人力资源服务机构开展培训讲座、专题研讨、行业沙龙等活动，推动人力资源服务行业向法治化、规范化、专业化方向发展。</w:t>
      </w:r>
    </w:p>
    <w:p>
      <w:pPr>
        <w:pStyle w:val="2"/>
        <w:pageBreakBefore w:val="0"/>
        <w:kinsoku/>
        <w:wordWrap/>
        <w:overflowPunct/>
        <w:topLinePunct w:val="0"/>
        <w:autoSpaceDE/>
        <w:autoSpaceDN/>
        <w:bidi w:val="0"/>
        <w:spacing w:line="560" w:lineRule="exact"/>
        <w:textAlignment w:val="auto"/>
        <w:rPr>
          <w:highlight w:val="none"/>
        </w:rPr>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highlight w:val="none"/>
        </w:rPr>
      </w:pPr>
      <w:bookmarkStart w:id="60" w:name="_Toc225182126"/>
      <w:r>
        <w:rPr>
          <w:highlight w:val="none"/>
        </w:rPr>
        <w:t>第三节 提升劳动保障监察效能</w:t>
      </w:r>
      <w:bookmarkEnd w:id="60"/>
    </w:p>
    <w:p>
      <w:pPr>
        <w:pageBreakBefore w:val="0"/>
        <w:kinsoku/>
        <w:wordWrap/>
        <w:overflowPunct/>
        <w:topLinePunct w:val="0"/>
        <w:autoSpaceDE/>
        <w:autoSpaceDN/>
        <w:bidi w:val="0"/>
        <w:spacing w:line="560" w:lineRule="exact"/>
        <w:ind w:firstLine="562"/>
        <w:textAlignment w:val="auto"/>
        <w:rPr>
          <w:highlight w:val="none"/>
        </w:rPr>
      </w:pPr>
      <w:r>
        <w:rPr>
          <w:b/>
          <w:bCs/>
          <w:highlight w:val="none"/>
        </w:rPr>
        <w:t>加强监察队伍建设与执法能力提升</w:t>
      </w:r>
      <w:r>
        <w:rPr>
          <w:highlight w:val="none"/>
        </w:rPr>
        <w:t>。贯彻落实能者上、庸者下的用人导向，建立内部“树典型、传帮带”机制。定期组织业务培训活动，开展多种形式的业务交流活动，鼓励工作人员参加学术交流活动和业务竞赛。加强执法装备配备保障，强化职业道德教育，引导工作人员树立公正、廉洁、为民的职业理念，加强案件监督工作，确保工作人员公正廉洁办案，全面提高队伍业务素质和执法水平。</w:t>
      </w:r>
    </w:p>
    <w:p>
      <w:pPr>
        <w:pageBreakBefore w:val="0"/>
        <w:kinsoku/>
        <w:wordWrap/>
        <w:overflowPunct/>
        <w:topLinePunct w:val="0"/>
        <w:autoSpaceDE/>
        <w:autoSpaceDN/>
        <w:bidi w:val="0"/>
        <w:spacing w:line="560" w:lineRule="exact"/>
        <w:ind w:firstLine="562"/>
        <w:textAlignment w:val="auto"/>
        <w:rPr>
          <w:highlight w:val="none"/>
        </w:rPr>
      </w:pPr>
      <w:r>
        <w:rPr>
          <w:b/>
          <w:bCs/>
          <w:highlight w:val="none"/>
        </w:rPr>
        <w:t>加大监察执法力度与规范执法行为</w:t>
      </w:r>
      <w:r>
        <w:rPr>
          <w:highlight w:val="none"/>
        </w:rPr>
        <w:t>。加大劳动保障监察执法力度，严格落实“四个应当”工作要求：应当立案的第一时间立案，应当调查的充分开展调查，应当处理的及时予以处理，应当处罚的坚决予以处罚，强化违法惩戒力度。规范执法行为、创新执法方式，依法行使行政处罚自由裁量权。完善劳动监察案件内部、外部移送机制，健全人力资源市场监管与监察执法协作机制，涉嫌犯罪的及时移送公安机关。</w:t>
      </w:r>
    </w:p>
    <w:p>
      <w:pPr>
        <w:pageBreakBefore w:val="0"/>
        <w:kinsoku/>
        <w:wordWrap/>
        <w:overflowPunct/>
        <w:topLinePunct w:val="0"/>
        <w:autoSpaceDE/>
        <w:autoSpaceDN/>
        <w:bidi w:val="0"/>
        <w:spacing w:line="560" w:lineRule="exact"/>
        <w:ind w:firstLine="562"/>
        <w:textAlignment w:val="auto"/>
      </w:pPr>
      <w:r>
        <w:rPr>
          <w:b/>
          <w:bCs/>
          <w:highlight w:val="none"/>
        </w:rPr>
        <w:t>完善劳资纠纷排查预警机制</w:t>
      </w:r>
      <w:r>
        <w:rPr>
          <w:highlight w:val="none"/>
        </w:rPr>
        <w:t>。加强劳资纠纷形势研判分析，密切关注劳务派遣单位、“关停并转迁”企业等纠纷易发、多发行业企业，做到早发现、早介入、早处理。整合劳动保障、社会保险、水电、税收、网络舆情、信访投诉举报等各类数据资源，利用大数据、人工智能等技术手段，对用人单位违法行为进行预警监测，提前预警风险。完善欠薪预警机制，对线索集中反</w:t>
      </w:r>
      <w:r>
        <w:t>映的项目、用人单位或行业进行重点监管。</w:t>
      </w:r>
    </w:p>
    <w:p>
      <w:pPr>
        <w:pageBreakBefore w:val="0"/>
        <w:kinsoku/>
        <w:wordWrap/>
        <w:overflowPunct/>
        <w:topLinePunct w:val="0"/>
        <w:autoSpaceDE/>
        <w:autoSpaceDN/>
        <w:bidi w:val="0"/>
        <w:spacing w:line="560" w:lineRule="exact"/>
        <w:ind w:firstLine="562"/>
        <w:textAlignment w:val="auto"/>
      </w:pPr>
      <w:r>
        <w:rPr>
          <w:b/>
          <w:bCs/>
        </w:rPr>
        <w:t>健全应急处置与兜底保障机制</w:t>
      </w:r>
      <w:r>
        <w:t>。完善劳资纠纷预防处置机制，切实夯实属地责任，及时排查化解劳资纠纷风险隐患，加强与政法、公安、住建、社保、公积金等相关部门的沟通协作。完善应急处置预案，分类处置劳资纠纷，对企业的违法行为依法查处，对员工合理诉求积极引导协商解决，进一步提高应急响应和协调处置能力。抓好兜底保障，用足用好市欠薪保障基金、区欠薪应急专项资金和工资保证金，保障劳动者基本劳动权益。</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61" w:name="_Toc225182127"/>
      <w:r>
        <w:t>第四节 提升</w:t>
      </w:r>
      <w:r>
        <w:rPr>
          <w:rFonts w:hint="eastAsia"/>
        </w:rPr>
        <w:t>案件</w:t>
      </w:r>
      <w:r>
        <w:t>仲裁</w:t>
      </w:r>
      <w:r>
        <w:rPr>
          <w:rFonts w:hint="eastAsia"/>
        </w:rPr>
        <w:t>质效</w:t>
      </w:r>
      <w:bookmarkEnd w:id="61"/>
    </w:p>
    <w:p>
      <w:pPr>
        <w:pageBreakBefore w:val="0"/>
        <w:kinsoku/>
        <w:wordWrap/>
        <w:overflowPunct/>
        <w:topLinePunct w:val="0"/>
        <w:autoSpaceDE/>
        <w:autoSpaceDN/>
        <w:bidi w:val="0"/>
        <w:spacing w:line="560" w:lineRule="exact"/>
        <w:ind w:firstLine="562"/>
        <w:textAlignment w:val="auto"/>
      </w:pPr>
      <w:r>
        <w:rPr>
          <w:b/>
          <w:bCs/>
        </w:rPr>
        <w:t>健全仲裁案件全链条“五快”处理模式</w:t>
      </w:r>
      <w:r>
        <w:t>。健全仲裁案件全链条“快立、快调、快审、快裁、快结”处理模式，进一步优化案件处理流程，根据相关法律法规，推动仲裁审批权限下放，简化内部审批环节，提高内部审批效率，确保案件高效处理。</w:t>
      </w:r>
    </w:p>
    <w:p>
      <w:pPr>
        <w:pageBreakBefore w:val="0"/>
        <w:kinsoku/>
        <w:wordWrap/>
        <w:overflowPunct/>
        <w:topLinePunct w:val="0"/>
        <w:autoSpaceDE/>
        <w:autoSpaceDN/>
        <w:bidi w:val="0"/>
        <w:spacing w:line="560" w:lineRule="exact"/>
        <w:ind w:firstLine="562"/>
        <w:textAlignment w:val="auto"/>
      </w:pPr>
      <w:r>
        <w:rPr>
          <w:b/>
          <w:bCs/>
        </w:rPr>
        <w:t>加强仲裁案件质量管理与考核激励</w:t>
      </w:r>
      <w:r>
        <w:t>。加强案件质量管理，实现案件质量监督评查工作常态化。建立健全办案质量考核评价体系，将办案质量、有效投诉等指标与绩效考核直接挂钩，充分激励仲裁员提高工作积极性和主动性。</w:t>
      </w:r>
    </w:p>
    <w:p>
      <w:pPr>
        <w:pageBreakBefore w:val="0"/>
        <w:kinsoku/>
        <w:wordWrap/>
        <w:overflowPunct/>
        <w:topLinePunct w:val="0"/>
        <w:autoSpaceDE/>
        <w:autoSpaceDN/>
        <w:bidi w:val="0"/>
        <w:spacing w:line="560" w:lineRule="exact"/>
        <w:ind w:firstLine="562"/>
        <w:textAlignment w:val="auto"/>
      </w:pPr>
      <w:r>
        <w:rPr>
          <w:b/>
          <w:bCs/>
        </w:rPr>
        <w:t>推进仲裁队伍专业化建设与调裁衔接</w:t>
      </w:r>
      <w:r>
        <w:t>。针对劳动争议案件复杂性增加、数量持续增长的实际情况，加强仲裁队伍专业化建设，优化人员配备、加强业务培训，提升队伍综合素质。健全劳动争议调解与仲裁衔接机制，持续深化调解机制建设，构建覆盖广泛、高效便捷的调解网络，推动调解工作延伸到企业、园区、商圈等基层单位，强化调解协商前置作用，推动劳资争议在仲裁前得到有效化解，缓解仲裁案件压力。</w:t>
      </w:r>
    </w:p>
    <w:p>
      <w:pPr>
        <w:pageBreakBefore w:val="0"/>
        <w:kinsoku/>
        <w:wordWrap/>
        <w:overflowPunct/>
        <w:topLinePunct w:val="0"/>
        <w:autoSpaceDE/>
        <w:autoSpaceDN/>
        <w:bidi w:val="0"/>
        <w:spacing w:line="560" w:lineRule="exact"/>
        <w:ind w:firstLine="562"/>
        <w:textAlignment w:val="auto"/>
      </w:pPr>
      <w:r>
        <w:rPr>
          <w:b/>
          <w:bCs/>
        </w:rPr>
        <w:t>落实“AI+劳动仲裁”项目推动数字化智能化转型</w:t>
      </w:r>
      <w:r>
        <w:t>。落实“AI+劳动仲裁”项目，按计划推进无纸化工作模式，推广在线申请、电子送达，推行异步审理、线上调解，逐步推广电子卷宗随案生成、仲裁文书材料集约送达。借力前沿新智生产力，持续推进劳动仲裁工作流程优化、办案模式创新和服务能力提升，实现仲裁工作数字化与智能化转型。</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62" w:name="_Toc225182128"/>
      <w:r>
        <w:t xml:space="preserve">第五节 </w:t>
      </w:r>
      <w:r>
        <w:rPr>
          <w:rFonts w:hint="eastAsia"/>
        </w:rPr>
        <w:t>推进</w:t>
      </w:r>
      <w:r>
        <w:t>劳动信访规范</w:t>
      </w:r>
      <w:r>
        <w:rPr>
          <w:rFonts w:hint="eastAsia"/>
        </w:rPr>
        <w:t>建设</w:t>
      </w:r>
      <w:bookmarkEnd w:id="62"/>
    </w:p>
    <w:p>
      <w:pPr>
        <w:pageBreakBefore w:val="0"/>
        <w:kinsoku/>
        <w:wordWrap/>
        <w:overflowPunct/>
        <w:topLinePunct w:val="0"/>
        <w:autoSpaceDE/>
        <w:autoSpaceDN/>
        <w:bidi w:val="0"/>
        <w:spacing w:line="560" w:lineRule="exact"/>
        <w:ind w:firstLine="562"/>
        <w:textAlignment w:val="auto"/>
      </w:pPr>
      <w:r>
        <w:rPr>
          <w:b/>
          <w:bCs/>
        </w:rPr>
        <w:t>推进信访工作法治化规范化建设</w:t>
      </w:r>
      <w:r>
        <w:t>。严格按照《国家信访工作条例》、《深圳市信访事项督查督办工作规则》等有关规定，厘清职责事项、管辖权限以及工作流程。坚持运用“三到位一处理”工作准则，统筹做好信访接访、解释劝返、转办督办等信访维稳工作。前置信访各类法律文书预审，推动劳动人事信访文书规范化建设。</w:t>
      </w:r>
    </w:p>
    <w:p>
      <w:pPr>
        <w:pageBreakBefore w:val="0"/>
        <w:kinsoku/>
        <w:wordWrap/>
        <w:overflowPunct/>
        <w:topLinePunct w:val="0"/>
        <w:autoSpaceDE/>
        <w:autoSpaceDN/>
        <w:bidi w:val="0"/>
        <w:spacing w:line="560" w:lineRule="exact"/>
        <w:ind w:firstLine="562"/>
        <w:textAlignment w:val="auto"/>
      </w:pPr>
      <w:r>
        <w:rPr>
          <w:b/>
          <w:bCs/>
        </w:rPr>
        <w:t>提升民生诉求办理质效与机制创新</w:t>
      </w:r>
      <w:r>
        <w:t>。聚焦民生诉求服务改革核心内容和关键环节，统筹推进落实《深圳市民生诉求质效提升综合评价方案》有关要求，提升“民意速办”工单办理质效。建立“集中研究、类案办理、弱信号风险分析、吹哨报到、源头研判化解”五项工作机制，</w:t>
      </w:r>
      <w:r>
        <w:rPr>
          <w:rFonts w:hint="eastAsia"/>
        </w:rPr>
        <w:t>及时响应民生诉求</w:t>
      </w:r>
      <w:r>
        <w:t>。确保“民意速办”工单的及时响应率达到100%，3天内处置办结率达到100%。</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63" w:name="_Toc225182129"/>
      <w:r>
        <w:t>第六节</w:t>
      </w:r>
      <w:r>
        <w:rPr>
          <w:rFonts w:hint="eastAsia"/>
        </w:rPr>
        <w:t xml:space="preserve"> </w:t>
      </w:r>
      <w:r>
        <w:t>提升</w:t>
      </w:r>
      <w:r>
        <w:rPr>
          <w:rFonts w:hint="eastAsia"/>
        </w:rPr>
        <w:t>劳动关系治理水平</w:t>
      </w:r>
      <w:bookmarkEnd w:id="63"/>
    </w:p>
    <w:p>
      <w:pPr>
        <w:pageBreakBefore w:val="0"/>
        <w:kinsoku/>
        <w:wordWrap/>
        <w:overflowPunct/>
        <w:topLinePunct w:val="0"/>
        <w:autoSpaceDE/>
        <w:autoSpaceDN/>
        <w:bidi w:val="0"/>
        <w:spacing w:line="560" w:lineRule="exact"/>
        <w:ind w:firstLine="562"/>
        <w:textAlignment w:val="auto"/>
      </w:pPr>
      <w:r>
        <w:rPr>
          <w:b/>
          <w:bCs/>
        </w:rPr>
        <w:t>推进劳动仲裁数字化智能化全流程转型</w:t>
      </w:r>
      <w:r>
        <w:t>。深入落实“AI+劳动仲裁”项目，全面推行无纸化工作模式，实现在线申请、电子送达、异步审理、线上调解、电子卷宗随案生成、仲裁文书集约送达的全流程数字化服务。运用人工智能技术辅助仲裁员开展案件信息检索、证据分析、类案推送等工作，进一步提高仲裁办案效率、案件质量和处理透明度。</w:t>
      </w:r>
    </w:p>
    <w:p>
      <w:pPr>
        <w:pageBreakBefore w:val="0"/>
        <w:kinsoku/>
        <w:wordWrap/>
        <w:overflowPunct/>
        <w:topLinePunct w:val="0"/>
        <w:autoSpaceDE/>
        <w:autoSpaceDN/>
        <w:bidi w:val="0"/>
        <w:spacing w:line="560" w:lineRule="exact"/>
        <w:ind w:firstLine="562"/>
        <w:textAlignment w:val="auto"/>
      </w:pPr>
      <w:r>
        <w:rPr>
          <w:b/>
          <w:bCs/>
        </w:rPr>
        <w:t>提升劳动保障监察数字化监管与预警能力</w:t>
      </w:r>
      <w:r>
        <w:t>。整合劳动保障、社会保险、水电、税收、网络舆情、信访投诉举报等多维度数据资源，利用大数据、人工智能等技术手段，构建用人单位劳动用工违法行为预警监测模型，实现对企业违法违规行为的精准识别、提前预警和主动处置。完善欠薪预警机制，提升监察执法的精准度和有效性。</w:t>
      </w:r>
    </w:p>
    <w:p>
      <w:pPr>
        <w:pageBreakBefore w:val="0"/>
        <w:kinsoku/>
        <w:wordWrap/>
        <w:overflowPunct/>
        <w:topLinePunct w:val="0"/>
        <w:autoSpaceDE/>
        <w:autoSpaceDN/>
        <w:bidi w:val="0"/>
        <w:spacing w:line="560" w:lineRule="exact"/>
        <w:ind w:firstLine="562"/>
        <w:textAlignment w:val="auto"/>
      </w:pPr>
      <w:r>
        <w:rPr>
          <w:b/>
          <w:bCs/>
        </w:rPr>
        <w:t>推动信访工作数字化升级与效能提升</w:t>
      </w:r>
      <w:r>
        <w:t>。完善劳动领域诉求办理和风险研判机制，依托“民意速办”数字化工作机制，实现信访工单的全流程线上办理、实时监控与考核评价。运用数字化手段开展信访问题的集中研究、类案办理、弱信号风险分析和源头研判化解，提升信访工作的精准化、高效化处置能力，确保各项考核指标达标。</w:t>
      </w:r>
    </w:p>
    <w:bookmarkEnd w:id="56"/>
    <w:p>
      <w:pPr>
        <w:pStyle w:val="6"/>
        <w:pageBreakBefore w:val="0"/>
        <w:kinsoku/>
        <w:wordWrap/>
        <w:overflowPunct/>
        <w:topLinePunct w:val="0"/>
        <w:autoSpaceDE/>
        <w:autoSpaceDN/>
        <w:bidi w:val="0"/>
        <w:spacing w:before="0" w:after="0" w:line="560" w:lineRule="exact"/>
        <w:ind w:firstLine="562"/>
        <w:textAlignment w:val="auto"/>
      </w:pPr>
      <w:r>
        <w:t>专栏</w:t>
      </w:r>
      <w:r>
        <w:rPr>
          <w:rFonts w:hint="eastAsia"/>
        </w:rPr>
        <w:t>7</w:t>
      </w:r>
      <w:r>
        <w:t>：新就业形态劳动关系协同治理与风险防控工程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Pr>
          <w:p>
            <w:pPr>
              <w:pageBreakBefore w:val="0"/>
              <w:kinsoku/>
              <w:wordWrap/>
              <w:overflowPunct/>
              <w:topLinePunct w:val="0"/>
              <w:autoSpaceDE/>
              <w:autoSpaceDN/>
              <w:bidi w:val="0"/>
              <w:spacing w:line="560" w:lineRule="exact"/>
              <w:ind w:firstLine="562"/>
              <w:textAlignment w:val="auto"/>
              <w:rPr>
                <w:b/>
                <w:bCs/>
              </w:rPr>
            </w:pPr>
            <w:r>
              <w:rPr>
                <w:b/>
                <w:bCs/>
              </w:rPr>
              <w:t>专栏</w:t>
            </w:r>
            <w:r>
              <w:rPr>
                <w:rFonts w:hint="eastAsia"/>
                <w:b/>
                <w:bCs/>
              </w:rPr>
              <w:t>7</w:t>
            </w:r>
            <w:r>
              <w:rPr>
                <w:b/>
                <w:bCs/>
              </w:rPr>
              <w:t>：新就业形态劳动关系协同治理与风险防控工程</w:t>
            </w:r>
          </w:p>
          <w:p>
            <w:pPr>
              <w:pageBreakBefore w:val="0"/>
              <w:kinsoku/>
              <w:wordWrap/>
              <w:overflowPunct/>
              <w:topLinePunct w:val="0"/>
              <w:autoSpaceDE/>
              <w:autoSpaceDN/>
              <w:bidi w:val="0"/>
              <w:spacing w:line="560" w:lineRule="exact"/>
              <w:ind w:firstLine="560"/>
              <w:textAlignment w:val="auto"/>
            </w:pPr>
            <w:r>
              <w:t>围绕平台经济、零工市场和灵活用工快速发展的趋势，实施新就业形态劳动关系协同治理与风险防控工程，统筹推进就业服务、技能提升与劳动权益保障协同发展。</w:t>
            </w:r>
          </w:p>
          <w:p>
            <w:pPr>
              <w:pageBreakBefore w:val="0"/>
              <w:kinsoku/>
              <w:wordWrap/>
              <w:overflowPunct/>
              <w:topLinePunct w:val="0"/>
              <w:autoSpaceDE/>
              <w:autoSpaceDN/>
              <w:bidi w:val="0"/>
              <w:spacing w:line="560" w:lineRule="exact"/>
              <w:ind w:firstLine="560"/>
              <w:textAlignment w:val="auto"/>
            </w:pPr>
            <w:r>
              <w:t>依托园区、社区和新业态劳动者集聚区域，健全基层劳动关系调解网络，推动劳动争议在源头和属地高效化解。同步加强仲裁专业能力建设，聚焦新就业形态典型争议开展案例研究和规则总结，提升裁处标准的一致性和可预期性。</w:t>
            </w:r>
          </w:p>
          <w:p>
            <w:pPr>
              <w:pageBreakBefore w:val="0"/>
              <w:kinsoku/>
              <w:wordWrap/>
              <w:overflowPunct/>
              <w:topLinePunct w:val="0"/>
              <w:autoSpaceDE/>
              <w:autoSpaceDN/>
              <w:bidi w:val="0"/>
              <w:spacing w:line="560" w:lineRule="exact"/>
              <w:ind w:firstLine="0" w:firstLineChars="0"/>
              <w:textAlignment w:val="auto"/>
            </w:pPr>
            <w:r>
              <w:t>深化数字技术在劳动关系治理中的应用，强化风险监测和预警能力，推动治理模式由被动应对向主动防控转变。通过工程化推进，逐步形成新就业形态劳动关系治理的“宝安经验”，为高质量充分就业和市场主体稳健发展提供坚实保障。</w:t>
            </w:r>
          </w:p>
        </w:tc>
      </w:tr>
    </w:tbl>
    <w:p>
      <w:pPr>
        <w:pageBreakBefore w:val="0"/>
        <w:kinsoku/>
        <w:wordWrap/>
        <w:overflowPunct/>
        <w:topLinePunct w:val="0"/>
        <w:autoSpaceDE/>
        <w:autoSpaceDN/>
        <w:bidi w:val="0"/>
        <w:spacing w:line="560" w:lineRule="exact"/>
        <w:ind w:firstLine="0" w:firstLineChars="0"/>
        <w:textAlignment w:val="auto"/>
      </w:pPr>
    </w:p>
    <w:p>
      <w:pPr>
        <w:pStyle w:val="4"/>
        <w:keepNext/>
        <w:keepLines/>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rPr>
      </w:pPr>
      <w:bookmarkStart w:id="64" w:name="_Toc608143621"/>
      <w:bookmarkStart w:id="65" w:name="_Toc225182130"/>
      <w:bookmarkStart w:id="66" w:name="OLE_LINK43"/>
      <w:r>
        <w:rPr>
          <w:rFonts w:hint="eastAsia"/>
        </w:rPr>
        <w:t>第八章 强化组织保障</w:t>
      </w:r>
      <w:bookmarkEnd w:id="64"/>
      <w:bookmarkEnd w:id="65"/>
    </w:p>
    <w:p>
      <w:pPr>
        <w:pageBreakBefore w:val="0"/>
        <w:kinsoku/>
        <w:wordWrap/>
        <w:overflowPunct/>
        <w:topLinePunct w:val="0"/>
        <w:autoSpaceDE/>
        <w:autoSpaceDN/>
        <w:bidi w:val="0"/>
        <w:spacing w:line="560" w:lineRule="exact"/>
        <w:ind w:firstLine="560"/>
        <w:textAlignment w:val="auto"/>
        <w:rPr>
          <w:rFonts w:hint="eastAsia"/>
        </w:rPr>
      </w:pPr>
      <w:r>
        <w:rPr>
          <w:rFonts w:hint="eastAsia"/>
        </w:rPr>
        <w:t>进一步完善规划体系，健全规划实施机制，增强规划约束性，强化政策统筹协调，加强规划任务落实和评估考核,引导全社会共同参与和有效实施,确保人力资源事业发展“十五五”规划目标顺利完成。</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67" w:name="_Toc225182131"/>
      <w:r>
        <w:rPr>
          <w:rFonts w:hint="eastAsia"/>
        </w:rPr>
        <w:t>第一节 坚持党的全面领导</w:t>
      </w:r>
      <w:bookmarkEnd w:id="67"/>
    </w:p>
    <w:p>
      <w:pPr>
        <w:pageBreakBefore w:val="0"/>
        <w:kinsoku/>
        <w:wordWrap/>
        <w:overflowPunct/>
        <w:topLinePunct w:val="0"/>
        <w:autoSpaceDE/>
        <w:autoSpaceDN/>
        <w:bidi w:val="0"/>
        <w:spacing w:line="560" w:lineRule="exact"/>
        <w:ind w:firstLine="560"/>
        <w:textAlignment w:val="auto"/>
        <w:rPr>
          <w:rFonts w:hint="eastAsia"/>
        </w:rPr>
      </w:pPr>
      <w:r>
        <w:t>坚持把学习贯彻习近平新时代中国特色社会主义思想作为推进宝安区人力资源事业高质量发展的根本遵循，持续增强“四个意识”、坚定“四个自信”、做到“两个维护”，切实把党的全面领导贯穿宝安区人力资源</w:t>
      </w:r>
      <w:r>
        <w:rPr>
          <w:rFonts w:hint="eastAsia"/>
        </w:rPr>
        <w:t>事业</w:t>
      </w:r>
      <w:r>
        <w:t>发展的全过程、各环节。</w:t>
      </w:r>
      <w:r>
        <w:rPr>
          <w:rFonts w:hint="eastAsia"/>
        </w:rPr>
        <w:t>坚持</w:t>
      </w:r>
      <w:r>
        <w:t>党领导人力资源事业发展的体制机制，充分发挥区委统筹全局、协调各方的领导作用，完善党委定期研究人力资源发展重大问题、重要改革和重点任务的工作机制，推动规划目标、重点</w:t>
      </w:r>
      <w:r>
        <w:rPr>
          <w:rFonts w:hint="eastAsia"/>
        </w:rPr>
        <w:t>任务</w:t>
      </w:r>
      <w:r>
        <w:t>和关键举措有序实施、落地见效。着力构建上下贯通、协同高效的组织体系，压实规划实施责任，加强部门协同和政策衔接，推动形成分工明确、运行顺畅的工作格局。将规划实施情况纳入常态化调度和监督范围，强化过程管理和结果导向，确保人力资源</w:t>
      </w:r>
      <w:r>
        <w:rPr>
          <w:rFonts w:hint="eastAsia"/>
        </w:rPr>
        <w:t>事业</w:t>
      </w:r>
      <w:r>
        <w:t>发展各项任务按期推进。严格落实中央八项规定及其实施细则精神，着力营造务实高效、担当作为的良好环境，</w:t>
      </w:r>
      <w:r>
        <w:rPr>
          <w:rFonts w:hint="eastAsia"/>
        </w:rPr>
        <w:t>奋力推动</w:t>
      </w:r>
      <w:r>
        <w:t>宝安区人力资源</w:t>
      </w:r>
      <w:r>
        <w:rPr>
          <w:rFonts w:hint="eastAsia"/>
        </w:rPr>
        <w:t>事业</w:t>
      </w:r>
      <w:r>
        <w:t>发展</w:t>
      </w:r>
      <w:r>
        <w:rPr>
          <w:rFonts w:hint="eastAsia"/>
        </w:rPr>
        <w:t>开创新局面。</w:t>
      </w:r>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68" w:name="_Toc225182132"/>
      <w:bookmarkStart w:id="69" w:name="OLE_LINK40"/>
      <w:r>
        <w:rPr>
          <w:rFonts w:hint="eastAsia"/>
        </w:rPr>
        <w:t>第二节 完善规划实施机制</w:t>
      </w:r>
      <w:bookmarkEnd w:id="68"/>
    </w:p>
    <w:p>
      <w:pPr>
        <w:pageBreakBefore w:val="0"/>
        <w:kinsoku/>
        <w:wordWrap/>
        <w:overflowPunct/>
        <w:topLinePunct w:val="0"/>
        <w:autoSpaceDE/>
        <w:autoSpaceDN/>
        <w:bidi w:val="0"/>
        <w:spacing w:line="560" w:lineRule="exact"/>
        <w:ind w:firstLine="560"/>
        <w:textAlignment w:val="auto"/>
      </w:pPr>
      <w:r>
        <w:t>更好发挥本规划对宝安区人力资源事业发展的战略引导和统筹协调作用，严格落实规划确定的发展目标、重点任务和实施要求，维护规划的严肃性和权威性。建立健全规划实施统筹推进机制，区人力资源部门牵头负责规划实施方案制定和组织落实，明确责任分工、实施路径，推动各项任务有序推进。相关部门按照职责分工，加强政策协同和工作衔接，形成齐抓共管的工作合力。强化规划实施与年度计划的衔接，将本规划确定的发展目标、重点任务分解纳入年度工作计划，科学设置年度目标和阶段性任务，加强年度间统筹平衡，推动规划目标逐年落实、滚动实施。完善规划实施管理机制，实行清单化管理和动态调度，及时跟踪掌握规划实施进展情况，确保规划目标任务按计划、按步骤推进落实。</w:t>
      </w:r>
    </w:p>
    <w:p>
      <w:pPr>
        <w:pStyle w:val="2"/>
        <w:pageBreakBefore w:val="0"/>
        <w:kinsoku/>
        <w:wordWrap/>
        <w:overflowPunct/>
        <w:topLinePunct w:val="0"/>
        <w:autoSpaceDE/>
        <w:autoSpaceDN/>
        <w:bidi w:val="0"/>
        <w:spacing w:line="560" w:lineRule="exact"/>
        <w:textAlignment w:val="auto"/>
      </w:pPr>
    </w:p>
    <w:bookmarkEnd w:id="69"/>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70" w:name="_Toc225182133"/>
      <w:bookmarkStart w:id="71" w:name="OLE_LINK41"/>
      <w:r>
        <w:rPr>
          <w:rFonts w:hint="eastAsia"/>
        </w:rPr>
        <w:t>第三节 强化规划实施支撑</w:t>
      </w:r>
      <w:bookmarkEnd w:id="70"/>
    </w:p>
    <w:p>
      <w:pPr>
        <w:pageBreakBefore w:val="0"/>
        <w:kinsoku/>
        <w:wordWrap/>
        <w:overflowPunct/>
        <w:topLinePunct w:val="0"/>
        <w:autoSpaceDE/>
        <w:autoSpaceDN/>
        <w:bidi w:val="0"/>
        <w:spacing w:line="560" w:lineRule="exact"/>
        <w:ind w:firstLine="560"/>
        <w:textAlignment w:val="auto"/>
      </w:pPr>
      <w:r>
        <w:t>坚持以规划统筹重点任务和实施举措，以明确的工作安排推动规划目标落实，围绕宝安区人力资源发展“十五五”规划确定的重点领域和关键任务，系统推进一批具有支撑性、带动性的重点举措，夯实规划实施基础。加强规划任务与区级发展规划及上位规划的衔接，紧密对接全区重大发展方向和重点工作部署，统筹推进人力资源领域重点任务、专项行动和改革举措，强化年度工作安排与规划目标的协同实施。完善规划实施的要素保障机制，围绕重点任务和关键举措，在政策支持、资金统筹、资源配置、人才保障等方面加大支撑力度，推动各项举措落地见效，切实发挥规划对宝安区人力资源事业发展的引领作用。</w:t>
      </w:r>
      <w:bookmarkEnd w:id="71"/>
    </w:p>
    <w:p>
      <w:pPr>
        <w:pStyle w:val="2"/>
        <w:pageBreakBefore w:val="0"/>
        <w:kinsoku/>
        <w:wordWrap/>
        <w:overflowPunct/>
        <w:topLinePunct w:val="0"/>
        <w:autoSpaceDE/>
        <w:autoSpaceDN/>
        <w:bidi w:val="0"/>
        <w:spacing w:line="560" w:lineRule="exact"/>
        <w:textAlignment w:val="auto"/>
      </w:pPr>
    </w:p>
    <w:p>
      <w:pPr>
        <w:pStyle w:val="5"/>
        <w:keepNext/>
        <w:keepLines/>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eastAsia"/>
        </w:rPr>
      </w:pPr>
      <w:bookmarkStart w:id="72" w:name="_Toc225182134"/>
      <w:bookmarkStart w:id="73" w:name="OLE_LINK42"/>
      <w:r>
        <w:rPr>
          <w:rFonts w:hint="eastAsia"/>
        </w:rPr>
        <w:t>第四节 加强规划评估考核</w:t>
      </w:r>
      <w:bookmarkEnd w:id="72"/>
    </w:p>
    <w:p>
      <w:pPr>
        <w:pageBreakBefore w:val="0"/>
        <w:kinsoku/>
        <w:wordWrap/>
        <w:overflowPunct/>
        <w:topLinePunct w:val="0"/>
        <w:autoSpaceDE/>
        <w:autoSpaceDN/>
        <w:bidi w:val="0"/>
        <w:spacing w:line="560" w:lineRule="exact"/>
        <w:ind w:firstLine="560"/>
        <w:textAlignment w:val="auto"/>
        <w:rPr>
          <w:rFonts w:hint="eastAsia"/>
          <w:lang w:eastAsia="zh-CN"/>
        </w:rPr>
      </w:pPr>
      <w:r>
        <w:t>健全规划实施监测评估机制，加强对规划目标指标、政策措施</w:t>
      </w:r>
      <w:r>
        <w:rPr>
          <w:rFonts w:hint="eastAsia"/>
        </w:rPr>
        <w:t>、</w:t>
      </w:r>
      <w:r>
        <w:t>重点任务落实情况的跟踪监测和动态分析，及时掌握规划实施进展，提升规划实施的科学性和有效性。强化规划指标约束和责任落实，将约束性指标和重点任务分解落实到相关部门，建立规划目标责任机制，推动各项任务按计划推进、有效落实。完善规划评估制度，组织开展规划年度监测分析、中期评估和期末总结评估，鼓励引入第三方评估和大数据分析手段，提升评估的客观性和专业性。强化评估结果运用，将评估结论作为完善政策措施、优化实施安排的重要依据。健全规划实施监督机制，畅通监督渠道，依法依规公开规划实施进展情况，自觉接受人大监督、政协民主监督、审计监督和社会监督</w:t>
      </w:r>
      <w:r>
        <w:rPr>
          <w:rFonts w:hint="eastAsia"/>
        </w:rPr>
        <w:t>，</w:t>
      </w:r>
      <w:r>
        <w:t>配合完善区政府向人大、政协报告和沟通相关工作机制。加强规划信息公开和解读，提升社会公众对规划的认知度和参与度，营造支持规划实施的良好环境</w:t>
      </w:r>
      <w:bookmarkEnd w:id="66"/>
      <w:bookmarkEnd w:id="73"/>
      <w:r>
        <w:rPr>
          <w:rFonts w:hint="eastAsia"/>
          <w:lang w:eastAsia="zh-CN"/>
        </w:rPr>
        <w:t>。</w:t>
      </w:r>
    </w:p>
    <w:p>
      <w:pPr>
        <w:pageBreakBefore w:val="0"/>
        <w:kinsoku/>
        <w:wordWrap/>
        <w:overflowPunct/>
        <w:topLinePunct w:val="0"/>
        <w:autoSpaceDE/>
        <w:autoSpaceDN/>
        <w:bidi w:val="0"/>
        <w:spacing w:line="560" w:lineRule="exact"/>
        <w:ind w:firstLine="0" w:firstLineChars="0"/>
        <w:textAlignment w:val="auto"/>
      </w:pPr>
    </w:p>
    <w:sectPr>
      <w:footerReference r:id="rId12" w:type="default"/>
      <w:pgSz w:w="11906" w:h="16838"/>
      <w:pgMar w:top="1440" w:right="1800" w:bottom="1440" w:left="1800"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楷体_GB2312">
    <w:altName w:val="方正楷体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楷体-GB2312">
    <w:panose1 w:val="02000500000000000000"/>
    <w:charset w:val="86"/>
    <w:family w:val="auto"/>
    <w:pitch w:val="default"/>
    <w:sig w:usb0="800002BF" w:usb1="184F6CF8" w:usb2="00000012"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C059">
    <w:panose1 w:val="00000500000000000000"/>
    <w:charset w:val="00"/>
    <w:family w:val="auto"/>
    <w:pitch w:val="default"/>
    <w:sig w:usb0="00000287" w:usb1="00000800" w:usb2="00000000" w:usb3="00000000" w:csb0="6000009F"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等线 Light">
    <w:altName w:val="C059"/>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CESI仿宋-GB2312">
    <w:panose1 w:val="02000500000000000000"/>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14"/>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t23LAIAAFU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L0O3bcsAgAAVQQAAA4AAAAAAAAAAQAgAAAANQEAAGRy&#10;cy9lMm9Eb2MueG1sUEsFBgAAAAAGAAYAWQEAANMFAAAAAA==&#10;">
              <v:fill on="f" focussize="0,0"/>
              <v:stroke on="f" weight="0.5pt"/>
              <v:imagedata o:title=""/>
              <o:lock v:ext="edit" aspectratio="f"/>
              <v:textbox inset="0mm,0mm,0mm,0mm" style="mso-fit-shape-to-text:t;">
                <w:txbxContent>
                  <w:p>
                    <w:pPr>
                      <w:pStyle w:val="14"/>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FAE"/>
    <w:rsid w:val="000069B5"/>
    <w:rsid w:val="00012720"/>
    <w:rsid w:val="00025462"/>
    <w:rsid w:val="000271C3"/>
    <w:rsid w:val="00035742"/>
    <w:rsid w:val="00042601"/>
    <w:rsid w:val="000501AC"/>
    <w:rsid w:val="0005428D"/>
    <w:rsid w:val="00054F1E"/>
    <w:rsid w:val="000551DD"/>
    <w:rsid w:val="00060DCB"/>
    <w:rsid w:val="0006171C"/>
    <w:rsid w:val="00084367"/>
    <w:rsid w:val="000A0AD0"/>
    <w:rsid w:val="000A186B"/>
    <w:rsid w:val="000A5A33"/>
    <w:rsid w:val="000B4E82"/>
    <w:rsid w:val="000E25DC"/>
    <w:rsid w:val="00103E6A"/>
    <w:rsid w:val="0010558F"/>
    <w:rsid w:val="0010672A"/>
    <w:rsid w:val="0011135C"/>
    <w:rsid w:val="00120C89"/>
    <w:rsid w:val="001250FD"/>
    <w:rsid w:val="00135B0F"/>
    <w:rsid w:val="00140869"/>
    <w:rsid w:val="001461D8"/>
    <w:rsid w:val="001530F4"/>
    <w:rsid w:val="00163D10"/>
    <w:rsid w:val="00165BEF"/>
    <w:rsid w:val="00185419"/>
    <w:rsid w:val="00197673"/>
    <w:rsid w:val="001A5492"/>
    <w:rsid w:val="001B47DF"/>
    <w:rsid w:val="001C5565"/>
    <w:rsid w:val="001C6142"/>
    <w:rsid w:val="001D0BCB"/>
    <w:rsid w:val="001D257E"/>
    <w:rsid w:val="001E5908"/>
    <w:rsid w:val="001F0049"/>
    <w:rsid w:val="00210949"/>
    <w:rsid w:val="00211BD1"/>
    <w:rsid w:val="00212AC6"/>
    <w:rsid w:val="002406D2"/>
    <w:rsid w:val="00241DE3"/>
    <w:rsid w:val="00244D0D"/>
    <w:rsid w:val="00251DB1"/>
    <w:rsid w:val="00265FB2"/>
    <w:rsid w:val="00286663"/>
    <w:rsid w:val="0029036A"/>
    <w:rsid w:val="002B28FB"/>
    <w:rsid w:val="002C35F2"/>
    <w:rsid w:val="002C5E08"/>
    <w:rsid w:val="002C5EF0"/>
    <w:rsid w:val="002C6948"/>
    <w:rsid w:val="002C71C6"/>
    <w:rsid w:val="002D73E2"/>
    <w:rsid w:val="002F0898"/>
    <w:rsid w:val="002F68F1"/>
    <w:rsid w:val="00314632"/>
    <w:rsid w:val="00344243"/>
    <w:rsid w:val="00397270"/>
    <w:rsid w:val="003A0827"/>
    <w:rsid w:val="003B2BAF"/>
    <w:rsid w:val="003B4747"/>
    <w:rsid w:val="00400A3B"/>
    <w:rsid w:val="0041346F"/>
    <w:rsid w:val="00416FFC"/>
    <w:rsid w:val="00426674"/>
    <w:rsid w:val="00434D7D"/>
    <w:rsid w:val="004646FD"/>
    <w:rsid w:val="0047202C"/>
    <w:rsid w:val="00497A85"/>
    <w:rsid w:val="004C20FB"/>
    <w:rsid w:val="004D380A"/>
    <w:rsid w:val="004D5CBD"/>
    <w:rsid w:val="004F2800"/>
    <w:rsid w:val="0053219D"/>
    <w:rsid w:val="00547A23"/>
    <w:rsid w:val="0055389E"/>
    <w:rsid w:val="005621E6"/>
    <w:rsid w:val="00562844"/>
    <w:rsid w:val="00570855"/>
    <w:rsid w:val="00575B3A"/>
    <w:rsid w:val="00593BA3"/>
    <w:rsid w:val="00594689"/>
    <w:rsid w:val="005C2B0C"/>
    <w:rsid w:val="005F05E3"/>
    <w:rsid w:val="00612765"/>
    <w:rsid w:val="00625BB4"/>
    <w:rsid w:val="006315B2"/>
    <w:rsid w:val="0063728C"/>
    <w:rsid w:val="006548A8"/>
    <w:rsid w:val="006557A5"/>
    <w:rsid w:val="00667E4C"/>
    <w:rsid w:val="00673236"/>
    <w:rsid w:val="006739F7"/>
    <w:rsid w:val="00683B27"/>
    <w:rsid w:val="00692A00"/>
    <w:rsid w:val="00694A50"/>
    <w:rsid w:val="00694A84"/>
    <w:rsid w:val="006B0CA5"/>
    <w:rsid w:val="006B352A"/>
    <w:rsid w:val="006B36FE"/>
    <w:rsid w:val="006C1BB5"/>
    <w:rsid w:val="006C69FD"/>
    <w:rsid w:val="007023C4"/>
    <w:rsid w:val="0072684D"/>
    <w:rsid w:val="00740C28"/>
    <w:rsid w:val="00746A9F"/>
    <w:rsid w:val="00764054"/>
    <w:rsid w:val="00770FB3"/>
    <w:rsid w:val="00781102"/>
    <w:rsid w:val="007814F6"/>
    <w:rsid w:val="007B130A"/>
    <w:rsid w:val="007C3CB5"/>
    <w:rsid w:val="00834D11"/>
    <w:rsid w:val="00860148"/>
    <w:rsid w:val="008655A1"/>
    <w:rsid w:val="00870336"/>
    <w:rsid w:val="00882767"/>
    <w:rsid w:val="008860EE"/>
    <w:rsid w:val="008910EA"/>
    <w:rsid w:val="008933D6"/>
    <w:rsid w:val="00894CC2"/>
    <w:rsid w:val="00896DBF"/>
    <w:rsid w:val="008B1F88"/>
    <w:rsid w:val="008D31B9"/>
    <w:rsid w:val="00901694"/>
    <w:rsid w:val="0090706A"/>
    <w:rsid w:val="009152DA"/>
    <w:rsid w:val="00925EDC"/>
    <w:rsid w:val="00940F8B"/>
    <w:rsid w:val="0094164B"/>
    <w:rsid w:val="009532F0"/>
    <w:rsid w:val="00960A90"/>
    <w:rsid w:val="00973701"/>
    <w:rsid w:val="009744B6"/>
    <w:rsid w:val="0097685D"/>
    <w:rsid w:val="0098735B"/>
    <w:rsid w:val="009951E9"/>
    <w:rsid w:val="009F5FB3"/>
    <w:rsid w:val="00A0039B"/>
    <w:rsid w:val="00A04AFE"/>
    <w:rsid w:val="00A20092"/>
    <w:rsid w:val="00A55FB3"/>
    <w:rsid w:val="00A7456D"/>
    <w:rsid w:val="00AA32A8"/>
    <w:rsid w:val="00AB0653"/>
    <w:rsid w:val="00AC571D"/>
    <w:rsid w:val="00AF13B0"/>
    <w:rsid w:val="00B106F3"/>
    <w:rsid w:val="00B21341"/>
    <w:rsid w:val="00B23CEB"/>
    <w:rsid w:val="00B27BFE"/>
    <w:rsid w:val="00B475A3"/>
    <w:rsid w:val="00B47899"/>
    <w:rsid w:val="00B47CCB"/>
    <w:rsid w:val="00B55420"/>
    <w:rsid w:val="00B61E92"/>
    <w:rsid w:val="00B62D71"/>
    <w:rsid w:val="00B6318E"/>
    <w:rsid w:val="00B63AB7"/>
    <w:rsid w:val="00B65D22"/>
    <w:rsid w:val="00BA085A"/>
    <w:rsid w:val="00BB0626"/>
    <w:rsid w:val="00BB1831"/>
    <w:rsid w:val="00BC0A77"/>
    <w:rsid w:val="00BD2A1E"/>
    <w:rsid w:val="00BE545B"/>
    <w:rsid w:val="00BE6E3F"/>
    <w:rsid w:val="00BF22D2"/>
    <w:rsid w:val="00C00A15"/>
    <w:rsid w:val="00C36996"/>
    <w:rsid w:val="00C4612C"/>
    <w:rsid w:val="00C46B42"/>
    <w:rsid w:val="00C47C6E"/>
    <w:rsid w:val="00C5302C"/>
    <w:rsid w:val="00C578FD"/>
    <w:rsid w:val="00C768CD"/>
    <w:rsid w:val="00C85938"/>
    <w:rsid w:val="00C94B72"/>
    <w:rsid w:val="00CC15F4"/>
    <w:rsid w:val="00CC676A"/>
    <w:rsid w:val="00CE6CAB"/>
    <w:rsid w:val="00CF3CCD"/>
    <w:rsid w:val="00CF4CB9"/>
    <w:rsid w:val="00CF653D"/>
    <w:rsid w:val="00CF7323"/>
    <w:rsid w:val="00D03DC0"/>
    <w:rsid w:val="00D34006"/>
    <w:rsid w:val="00D41323"/>
    <w:rsid w:val="00D47BC0"/>
    <w:rsid w:val="00D731B1"/>
    <w:rsid w:val="00D81E71"/>
    <w:rsid w:val="00D830B4"/>
    <w:rsid w:val="00D976D2"/>
    <w:rsid w:val="00DA2A62"/>
    <w:rsid w:val="00DB25E0"/>
    <w:rsid w:val="00DC30FE"/>
    <w:rsid w:val="00DC5302"/>
    <w:rsid w:val="00DD5D23"/>
    <w:rsid w:val="00DD6791"/>
    <w:rsid w:val="00DD6CB7"/>
    <w:rsid w:val="00DF1EA9"/>
    <w:rsid w:val="00DF47BF"/>
    <w:rsid w:val="00E4310B"/>
    <w:rsid w:val="00E4406D"/>
    <w:rsid w:val="00E955D5"/>
    <w:rsid w:val="00EA51AC"/>
    <w:rsid w:val="00EA728C"/>
    <w:rsid w:val="00ED0FAE"/>
    <w:rsid w:val="00EF2225"/>
    <w:rsid w:val="00EF3CD8"/>
    <w:rsid w:val="00F03382"/>
    <w:rsid w:val="00F250F2"/>
    <w:rsid w:val="00F41B24"/>
    <w:rsid w:val="00F441E6"/>
    <w:rsid w:val="00F45CFD"/>
    <w:rsid w:val="00F51162"/>
    <w:rsid w:val="00F61483"/>
    <w:rsid w:val="00F6191B"/>
    <w:rsid w:val="00F67F86"/>
    <w:rsid w:val="00F909AD"/>
    <w:rsid w:val="00FA7AB6"/>
    <w:rsid w:val="00FB38A5"/>
    <w:rsid w:val="00FE3000"/>
    <w:rsid w:val="00FE672A"/>
    <w:rsid w:val="3CFEBCAB"/>
    <w:rsid w:val="3E1AF22E"/>
    <w:rsid w:val="3FFF0C1F"/>
    <w:rsid w:val="5FEF30BE"/>
    <w:rsid w:val="6EBC3766"/>
    <w:rsid w:val="6F9F20E3"/>
    <w:rsid w:val="6FBF95C5"/>
    <w:rsid w:val="7ABEC701"/>
    <w:rsid w:val="7AFF05F1"/>
    <w:rsid w:val="7BD37B19"/>
    <w:rsid w:val="AFFB49C8"/>
    <w:rsid w:val="B61E407B"/>
    <w:rsid w:val="BBDEE3D2"/>
    <w:rsid w:val="BFDDE839"/>
    <w:rsid w:val="BFF92C6C"/>
    <w:rsid w:val="DFFF3CE3"/>
    <w:rsid w:val="E5DF3926"/>
    <w:rsid w:val="ECDE239D"/>
    <w:rsid w:val="EEB67109"/>
    <w:rsid w:val="F5FF474E"/>
    <w:rsid w:val="FDF8B83B"/>
    <w:rsid w:val="FF5FB180"/>
    <w:rsid w:val="FFB71552"/>
    <w:rsid w:val="FFDA8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28"/>
      <w:szCs w:val="24"/>
      <w:lang w:val="en-US" w:eastAsia="zh-CN" w:bidi="ar-SA"/>
    </w:rPr>
  </w:style>
  <w:style w:type="paragraph" w:styleId="3">
    <w:name w:val="heading 1"/>
    <w:basedOn w:val="1"/>
    <w:next w:val="1"/>
    <w:link w:val="27"/>
    <w:qFormat/>
    <w:uiPriority w:val="9"/>
    <w:pPr>
      <w:keepNext/>
      <w:keepLines/>
      <w:spacing w:before="480" w:after="80"/>
      <w:ind w:firstLine="0" w:firstLineChars="0"/>
      <w:jc w:val="center"/>
      <w:outlineLvl w:val="0"/>
    </w:pPr>
    <w:rPr>
      <w:rFonts w:eastAsia="楷体_GB2312" w:asciiTheme="majorHAnsi" w:hAnsiTheme="majorHAnsi" w:cstheme="majorBidi"/>
      <w:sz w:val="48"/>
      <w:szCs w:val="48"/>
    </w:rPr>
  </w:style>
  <w:style w:type="paragraph" w:styleId="4">
    <w:name w:val="heading 2"/>
    <w:basedOn w:val="1"/>
    <w:next w:val="1"/>
    <w:link w:val="26"/>
    <w:unhideWhenUsed/>
    <w:qFormat/>
    <w:uiPriority w:val="9"/>
    <w:pPr>
      <w:keepNext/>
      <w:keepLines/>
      <w:jc w:val="center"/>
      <w:outlineLvl w:val="1"/>
    </w:pPr>
    <w:rPr>
      <w:rFonts w:eastAsia="黑体" w:asciiTheme="majorHAnsi" w:hAnsiTheme="majorHAnsi" w:cstheme="majorBidi"/>
      <w:b/>
      <w:sz w:val="32"/>
      <w:szCs w:val="40"/>
    </w:rPr>
  </w:style>
  <w:style w:type="paragraph" w:styleId="5">
    <w:name w:val="heading 3"/>
    <w:basedOn w:val="1"/>
    <w:next w:val="1"/>
    <w:link w:val="28"/>
    <w:unhideWhenUsed/>
    <w:qFormat/>
    <w:uiPriority w:val="9"/>
    <w:pPr>
      <w:keepNext/>
      <w:keepLines/>
      <w:spacing w:before="160" w:after="80"/>
      <w:jc w:val="center"/>
      <w:outlineLvl w:val="2"/>
    </w:pPr>
    <w:rPr>
      <w:rFonts w:eastAsia="楷体_GB2312" w:asciiTheme="majorHAnsi" w:hAnsiTheme="majorHAnsi" w:cstheme="majorBidi"/>
      <w:sz w:val="32"/>
      <w:szCs w:val="32"/>
    </w:rPr>
  </w:style>
  <w:style w:type="paragraph" w:styleId="6">
    <w:name w:val="heading 4"/>
    <w:basedOn w:val="1"/>
    <w:next w:val="1"/>
    <w:link w:val="29"/>
    <w:unhideWhenUsed/>
    <w:qFormat/>
    <w:uiPriority w:val="9"/>
    <w:pPr>
      <w:keepNext/>
      <w:keepLines/>
      <w:spacing w:before="80" w:after="40"/>
      <w:outlineLvl w:val="3"/>
    </w:pPr>
    <w:rPr>
      <w:rFonts w:cstheme="majorBidi"/>
      <w:b/>
      <w:szCs w:val="28"/>
    </w:rPr>
  </w:style>
  <w:style w:type="paragraph" w:styleId="7">
    <w:name w:val="heading 5"/>
    <w:basedOn w:val="1"/>
    <w:next w:val="1"/>
    <w:link w:val="30"/>
    <w:unhideWhenUsed/>
    <w:qFormat/>
    <w:uiPriority w:val="9"/>
    <w:pPr>
      <w:keepNext/>
      <w:keepLines/>
      <w:spacing w:before="80" w:after="40"/>
      <w:outlineLvl w:val="4"/>
    </w:pPr>
    <w:rPr>
      <w:rFonts w:cstheme="majorBidi"/>
      <w:b/>
    </w:rPr>
  </w:style>
  <w:style w:type="paragraph" w:styleId="8">
    <w:name w:val="heading 6"/>
    <w:basedOn w:val="1"/>
    <w:next w:val="1"/>
    <w:link w:val="31"/>
    <w:semiHidden/>
    <w:unhideWhenUsed/>
    <w:qFormat/>
    <w:uiPriority w:val="9"/>
    <w:pPr>
      <w:keepNext/>
      <w:keepLines/>
      <w:spacing w:before="40"/>
      <w:outlineLvl w:val="5"/>
    </w:pPr>
    <w:rPr>
      <w:rFonts w:eastAsiaTheme="minorEastAsia" w:cstheme="majorBidi"/>
      <w:b/>
      <w:bCs/>
      <w:color w:val="104862" w:themeColor="accent1" w:themeShade="BF"/>
    </w:rPr>
  </w:style>
  <w:style w:type="paragraph" w:styleId="9">
    <w:name w:val="heading 7"/>
    <w:basedOn w:val="1"/>
    <w:next w:val="1"/>
    <w:link w:val="32"/>
    <w:semiHidden/>
    <w:unhideWhenUsed/>
    <w:qFormat/>
    <w:uiPriority w:val="9"/>
    <w:pPr>
      <w:keepNext/>
      <w:keepLines/>
      <w:spacing w:before="40"/>
      <w:outlineLvl w:val="6"/>
    </w:pPr>
    <w:rPr>
      <w:rFonts w:eastAsiaTheme="minorEastAsia"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3"/>
    <w:semiHidden/>
    <w:unhideWhenUsed/>
    <w:qFormat/>
    <w:uiPriority w:val="9"/>
    <w:pPr>
      <w:keepNext/>
      <w:keepLines/>
      <w:outlineLvl w:val="7"/>
    </w:pPr>
    <w:rPr>
      <w:rFonts w:eastAsiaTheme="minorEastAsia"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3">
    <w:name w:val="Default Paragraph Font"/>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unhideWhenUsed/>
    <w:qFormat/>
    <w:uiPriority w:val="39"/>
    <w:pPr>
      <w:tabs>
        <w:tab w:val="right" w:leader="dot" w:pos="8296"/>
      </w:tabs>
      <w:ind w:firstLine="562"/>
      <w:jc w:val="center"/>
    </w:pPr>
    <w:rPr>
      <w:b/>
    </w:rPr>
  </w:style>
  <w:style w:type="paragraph" w:styleId="12">
    <w:name w:val="annotation text"/>
    <w:basedOn w:val="1"/>
    <w:link w:val="45"/>
    <w:unhideWhenUsed/>
    <w:qFormat/>
    <w:uiPriority w:val="0"/>
    <w:pPr>
      <w:autoSpaceDE w:val="0"/>
      <w:autoSpaceDN w:val="0"/>
      <w:spacing w:line="360" w:lineRule="auto"/>
      <w:ind w:firstLine="715"/>
      <w:jc w:val="left"/>
    </w:pPr>
    <w:rPr>
      <w:rFonts w:ascii="宋体" w:hAnsi="宋体" w:cs="宋体"/>
      <w:kern w:val="0"/>
      <w:sz w:val="24"/>
      <w:szCs w:val="22"/>
      <w:lang w:val="zh-CN" w:bidi="zh-CN"/>
    </w:rPr>
  </w:style>
  <w:style w:type="paragraph" w:styleId="13">
    <w:name w:val="toc 3"/>
    <w:basedOn w:val="1"/>
    <w:next w:val="1"/>
    <w:unhideWhenUsed/>
    <w:qFormat/>
    <w:uiPriority w:val="39"/>
    <w:pPr>
      <w:ind w:left="200" w:leftChars="200"/>
    </w:pPr>
  </w:style>
  <w:style w:type="paragraph" w:styleId="14">
    <w:name w:val="footer"/>
    <w:basedOn w:val="1"/>
    <w:unhideWhenUsed/>
    <w:qFormat/>
    <w:uiPriority w:val="99"/>
    <w:pPr>
      <w:tabs>
        <w:tab w:val="center" w:pos="4153"/>
        <w:tab w:val="right" w:pos="8306"/>
      </w:tabs>
      <w:snapToGrid w:val="0"/>
      <w:jc w:val="left"/>
    </w:pPr>
    <w:rPr>
      <w:sz w:val="18"/>
    </w:rPr>
  </w:style>
  <w:style w:type="paragraph" w:styleId="1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unhideWhenUsed/>
    <w:qFormat/>
    <w:uiPriority w:val="39"/>
  </w:style>
  <w:style w:type="paragraph" w:styleId="17">
    <w:name w:val="toc 4"/>
    <w:basedOn w:val="1"/>
    <w:next w:val="1"/>
    <w:semiHidden/>
    <w:unhideWhenUsed/>
    <w:qFormat/>
    <w:uiPriority w:val="39"/>
  </w:style>
  <w:style w:type="paragraph" w:styleId="18">
    <w:name w:val="Subtitle"/>
    <w:basedOn w:val="1"/>
    <w:next w:val="1"/>
    <w:link w:val="36"/>
    <w:qFormat/>
    <w:uiPriority w:val="11"/>
    <w:pPr>
      <w:spacing w:after="160"/>
      <w:jc w:val="center"/>
    </w:pPr>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19">
    <w:name w:val="Title"/>
    <w:basedOn w:val="1"/>
    <w:next w:val="1"/>
    <w:link w:val="35"/>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0">
    <w:name w:val="annotation subject"/>
    <w:basedOn w:val="12"/>
    <w:next w:val="12"/>
    <w:link w:val="47"/>
    <w:semiHidden/>
    <w:unhideWhenUsed/>
    <w:qFormat/>
    <w:uiPriority w:val="99"/>
    <w:pPr>
      <w:autoSpaceDE/>
      <w:autoSpaceDN/>
      <w:spacing w:line="240" w:lineRule="auto"/>
      <w:ind w:firstLine="200"/>
    </w:pPr>
    <w:rPr>
      <w:rFonts w:ascii="Times New Roman" w:hAnsi="Times New Roman" w:cs="Times New Roman"/>
      <w:b/>
      <w:bCs/>
      <w:kern w:val="2"/>
      <w:sz w:val="28"/>
      <w:szCs w:val="24"/>
      <w:lang w:val="en-US" w:bidi="ar-SA"/>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unhideWhenUsed/>
    <w:qFormat/>
    <w:uiPriority w:val="99"/>
    <w:rPr>
      <w:color w:val="467886" w:themeColor="hyperlink"/>
      <w:u w:val="single"/>
      <w14:textFill>
        <w14:solidFill>
          <w14:schemeClr w14:val="hlink"/>
        </w14:solidFill>
      </w14:textFill>
    </w:rPr>
  </w:style>
  <w:style w:type="character" w:styleId="25">
    <w:name w:val="annotation reference"/>
    <w:semiHidden/>
    <w:unhideWhenUsed/>
    <w:qFormat/>
    <w:uiPriority w:val="0"/>
    <w:rPr>
      <w:sz w:val="21"/>
      <w:szCs w:val="21"/>
    </w:rPr>
  </w:style>
  <w:style w:type="character" w:customStyle="1" w:styleId="26">
    <w:name w:val="标题 2 字符"/>
    <w:basedOn w:val="23"/>
    <w:link w:val="4"/>
    <w:qFormat/>
    <w:uiPriority w:val="9"/>
    <w:rPr>
      <w:rFonts w:eastAsia="黑体" w:asciiTheme="majorHAnsi" w:hAnsiTheme="majorHAnsi" w:cstheme="majorBidi"/>
      <w:b/>
      <w:sz w:val="32"/>
      <w:szCs w:val="40"/>
      <w14:ligatures w14:val="none"/>
    </w:rPr>
  </w:style>
  <w:style w:type="character" w:customStyle="1" w:styleId="27">
    <w:name w:val="标题 1 字符"/>
    <w:basedOn w:val="23"/>
    <w:link w:val="3"/>
    <w:qFormat/>
    <w:uiPriority w:val="9"/>
    <w:rPr>
      <w:rFonts w:eastAsia="楷体_GB2312" w:asciiTheme="majorHAnsi" w:hAnsiTheme="majorHAnsi" w:cstheme="majorBidi"/>
      <w:sz w:val="48"/>
      <w:szCs w:val="48"/>
      <w14:ligatures w14:val="none"/>
    </w:rPr>
  </w:style>
  <w:style w:type="character" w:customStyle="1" w:styleId="28">
    <w:name w:val="标题 3 字符"/>
    <w:basedOn w:val="23"/>
    <w:link w:val="5"/>
    <w:qFormat/>
    <w:uiPriority w:val="9"/>
    <w:rPr>
      <w:rFonts w:eastAsia="楷体_GB2312" w:asciiTheme="majorHAnsi" w:hAnsiTheme="majorHAnsi" w:cstheme="majorBidi"/>
      <w:sz w:val="32"/>
      <w:szCs w:val="32"/>
      <w14:ligatures w14:val="none"/>
    </w:rPr>
  </w:style>
  <w:style w:type="character" w:customStyle="1" w:styleId="29">
    <w:name w:val="标题 4 字符"/>
    <w:basedOn w:val="23"/>
    <w:link w:val="6"/>
    <w:qFormat/>
    <w:uiPriority w:val="9"/>
    <w:rPr>
      <w:rFonts w:eastAsia="仿宋_GB2312" w:cstheme="majorBidi"/>
      <w:b/>
      <w:sz w:val="28"/>
      <w:szCs w:val="28"/>
      <w14:ligatures w14:val="none"/>
    </w:rPr>
  </w:style>
  <w:style w:type="character" w:customStyle="1" w:styleId="30">
    <w:name w:val="标题 5 字符"/>
    <w:basedOn w:val="23"/>
    <w:link w:val="7"/>
    <w:qFormat/>
    <w:uiPriority w:val="9"/>
    <w:rPr>
      <w:rFonts w:ascii="Times New Roman" w:hAnsi="Times New Roman" w:eastAsia="仿宋_GB2312" w:cstheme="majorBidi"/>
      <w:b/>
      <w:sz w:val="28"/>
      <w14:ligatures w14:val="none"/>
    </w:rPr>
  </w:style>
  <w:style w:type="character" w:customStyle="1" w:styleId="31">
    <w:name w:val="标题 6 字符"/>
    <w:basedOn w:val="23"/>
    <w:link w:val="8"/>
    <w:semiHidden/>
    <w:qFormat/>
    <w:uiPriority w:val="9"/>
    <w:rPr>
      <w:rFonts w:cstheme="majorBidi"/>
      <w:b/>
      <w:bCs/>
      <w:color w:val="104862" w:themeColor="accent1" w:themeShade="BF"/>
      <w:sz w:val="28"/>
      <w14:ligatures w14:val="none"/>
    </w:rPr>
  </w:style>
  <w:style w:type="character" w:customStyle="1" w:styleId="32">
    <w:name w:val="标题 7 字符"/>
    <w:basedOn w:val="23"/>
    <w:link w:val="9"/>
    <w:semiHidden/>
    <w:qFormat/>
    <w:uiPriority w:val="9"/>
    <w:rPr>
      <w:rFonts w:cstheme="majorBidi"/>
      <w:b/>
      <w:bCs/>
      <w:color w:val="595959" w:themeColor="text1" w:themeTint="A6"/>
      <w:sz w:val="28"/>
      <w14:textFill>
        <w14:solidFill>
          <w14:schemeClr w14:val="tx1">
            <w14:lumMod w14:val="65000"/>
            <w14:lumOff w14:val="35000"/>
          </w14:schemeClr>
        </w14:solidFill>
      </w14:textFill>
      <w14:ligatures w14:val="none"/>
    </w:rPr>
  </w:style>
  <w:style w:type="character" w:customStyle="1" w:styleId="33">
    <w:name w:val="标题 8 字符"/>
    <w:basedOn w:val="23"/>
    <w:link w:val="10"/>
    <w:semiHidden/>
    <w:qFormat/>
    <w:uiPriority w:val="9"/>
    <w:rPr>
      <w:rFonts w:cstheme="majorBidi"/>
      <w:color w:val="595959" w:themeColor="text1" w:themeTint="A6"/>
      <w:sz w:val="28"/>
      <w14:textFill>
        <w14:solidFill>
          <w14:schemeClr w14:val="tx1">
            <w14:lumMod w14:val="65000"/>
            <w14:lumOff w14:val="35000"/>
          </w14:schemeClr>
        </w14:solidFill>
      </w14:textFill>
      <w14:ligatures w14:val="none"/>
    </w:rPr>
  </w:style>
  <w:style w:type="character" w:customStyle="1" w:styleId="34">
    <w:name w:val="标题 9 字符"/>
    <w:basedOn w:val="23"/>
    <w:link w:val="11"/>
    <w:semiHidden/>
    <w:qFormat/>
    <w:uiPriority w:val="9"/>
    <w:rPr>
      <w:rFonts w:eastAsiaTheme="majorEastAsia" w:cstheme="majorBidi"/>
      <w:color w:val="595959" w:themeColor="text1" w:themeTint="A6"/>
      <w:sz w:val="28"/>
      <w14:textFill>
        <w14:solidFill>
          <w14:schemeClr w14:val="tx1">
            <w14:lumMod w14:val="65000"/>
            <w14:lumOff w14:val="35000"/>
          </w14:schemeClr>
        </w14:solidFill>
      </w14:textFill>
      <w14:ligatures w14:val="none"/>
    </w:rPr>
  </w:style>
  <w:style w:type="character" w:customStyle="1" w:styleId="35">
    <w:name w:val="标题 字符"/>
    <w:basedOn w:val="23"/>
    <w:link w:val="19"/>
    <w:qFormat/>
    <w:uiPriority w:val="10"/>
    <w:rPr>
      <w:rFonts w:asciiTheme="majorHAnsi" w:hAnsiTheme="majorHAnsi" w:eastAsiaTheme="majorEastAsia" w:cstheme="majorBidi"/>
      <w:spacing w:val="-10"/>
      <w:kern w:val="28"/>
      <w:sz w:val="56"/>
      <w:szCs w:val="56"/>
      <w14:ligatures w14:val="none"/>
    </w:rPr>
  </w:style>
  <w:style w:type="character" w:customStyle="1" w:styleId="36">
    <w:name w:val="副标题 字符"/>
    <w:basedOn w:val="23"/>
    <w:link w:val="18"/>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none"/>
    </w:rPr>
  </w:style>
  <w:style w:type="paragraph" w:styleId="37">
    <w:name w:val="Quote"/>
    <w:basedOn w:val="1"/>
    <w:next w:val="1"/>
    <w:link w:val="3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引用 字符"/>
    <w:basedOn w:val="23"/>
    <w:link w:val="37"/>
    <w:qFormat/>
    <w:uiPriority w:val="29"/>
    <w:rPr>
      <w:rFonts w:eastAsia="仿宋_GB2312"/>
      <w:i/>
      <w:iCs/>
      <w:color w:val="404040" w:themeColor="text1" w:themeTint="BF"/>
      <w:sz w:val="28"/>
      <w14:textFill>
        <w14:solidFill>
          <w14:schemeClr w14:val="tx1">
            <w14:lumMod w14:val="75000"/>
            <w14:lumOff w14:val="25000"/>
          </w14:schemeClr>
        </w14:solidFill>
      </w14:textFill>
      <w14:ligatures w14:val="none"/>
    </w:rPr>
  </w:style>
  <w:style w:type="paragraph" w:styleId="39">
    <w:name w:val="List Paragraph"/>
    <w:basedOn w:val="1"/>
    <w:qFormat/>
    <w:uiPriority w:val="34"/>
    <w:pPr>
      <w:ind w:left="720"/>
      <w:contextualSpacing/>
    </w:pPr>
  </w:style>
  <w:style w:type="character" w:customStyle="1" w:styleId="40">
    <w:name w:val="明显强调1"/>
    <w:basedOn w:val="23"/>
    <w:qFormat/>
    <w:uiPriority w:val="21"/>
    <w:rPr>
      <w:i/>
      <w:iCs/>
      <w:color w:val="104862" w:themeColor="accent1" w:themeShade="BF"/>
    </w:rPr>
  </w:style>
  <w:style w:type="paragraph" w:styleId="41">
    <w:name w:val="Intense Quote"/>
    <w:basedOn w:val="1"/>
    <w:next w:val="1"/>
    <w:link w:val="4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2">
    <w:name w:val="明显引用 字符"/>
    <w:basedOn w:val="23"/>
    <w:link w:val="41"/>
    <w:qFormat/>
    <w:uiPriority w:val="30"/>
    <w:rPr>
      <w:rFonts w:eastAsia="仿宋_GB2312"/>
      <w:i/>
      <w:iCs/>
      <w:color w:val="104862" w:themeColor="accent1" w:themeShade="BF"/>
      <w:sz w:val="28"/>
      <w14:ligatures w14:val="none"/>
    </w:rPr>
  </w:style>
  <w:style w:type="character" w:customStyle="1" w:styleId="43">
    <w:name w:val="明显参考1"/>
    <w:basedOn w:val="23"/>
    <w:qFormat/>
    <w:uiPriority w:val="32"/>
    <w:rPr>
      <w:b/>
      <w:bCs/>
      <w:smallCaps/>
      <w:color w:val="104862" w:themeColor="accent1" w:themeShade="BF"/>
      <w:spacing w:val="5"/>
    </w:rPr>
  </w:style>
  <w:style w:type="paragraph" w:customStyle="1" w:styleId="44">
    <w:name w:val="默认段落字体 Para Char Char"/>
    <w:basedOn w:val="1"/>
    <w:qFormat/>
    <w:uiPriority w:val="0"/>
  </w:style>
  <w:style w:type="character" w:customStyle="1" w:styleId="45">
    <w:name w:val="批注文字 字符"/>
    <w:basedOn w:val="23"/>
    <w:link w:val="12"/>
    <w:qFormat/>
    <w:uiPriority w:val="0"/>
    <w:rPr>
      <w:rFonts w:ascii="宋体" w:hAnsi="宋体" w:eastAsia="宋体" w:cs="宋体"/>
      <w:kern w:val="0"/>
      <w:sz w:val="24"/>
      <w:szCs w:val="22"/>
      <w:lang w:val="zh-CN" w:bidi="zh-CN"/>
      <w14:ligatures w14:val="none"/>
    </w:rPr>
  </w:style>
  <w:style w:type="paragraph" w:customStyle="1" w:styleId="46">
    <w:name w:val="TOC 标题1"/>
    <w:basedOn w:val="3"/>
    <w:next w:val="1"/>
    <w:unhideWhenUsed/>
    <w:qFormat/>
    <w:uiPriority w:val="39"/>
    <w:pPr>
      <w:widowControl/>
      <w:spacing w:before="240" w:after="0" w:line="259" w:lineRule="auto"/>
      <w:jc w:val="left"/>
      <w:outlineLvl w:val="9"/>
    </w:pPr>
    <w:rPr>
      <w:rFonts w:eastAsiaTheme="majorEastAsia"/>
      <w:color w:val="104862" w:themeColor="accent1" w:themeShade="BF"/>
      <w:kern w:val="0"/>
      <w:sz w:val="32"/>
      <w:szCs w:val="32"/>
    </w:rPr>
  </w:style>
  <w:style w:type="character" w:customStyle="1" w:styleId="47">
    <w:name w:val="批注主题 字符"/>
    <w:basedOn w:val="45"/>
    <w:link w:val="20"/>
    <w:semiHidden/>
    <w:qFormat/>
    <w:uiPriority w:val="99"/>
    <w:rPr>
      <w:rFonts w:ascii="Times New Roman" w:hAnsi="Times New Roman" w:eastAsia="仿宋_GB2312" w:cs="Times New Roman"/>
      <w:b/>
      <w:bCs/>
      <w:kern w:val="0"/>
      <w:sz w:val="28"/>
      <w:szCs w:val="22"/>
      <w:lang w:val="zh-CN" w:bidi="zh-CN"/>
      <w14:ligatures w14:val="none"/>
    </w:rPr>
  </w:style>
  <w:style w:type="paragraph" w:customStyle="1" w:styleId="48">
    <w:name w:val="Revision"/>
    <w:hidden/>
    <w:unhideWhenUsed/>
    <w:qFormat/>
    <w:uiPriority w:val="99"/>
    <w:rPr>
      <w:rFonts w:ascii="Times New Roman" w:hAnsi="Times New Roman" w:eastAsia="仿宋_GB2312" w:cs="Times New Roman"/>
      <w:kern w:val="2"/>
      <w:sz w:val="2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32757</Words>
  <Characters>33021</Characters>
  <Lines>1151</Lines>
  <Paragraphs>833</Paragraphs>
  <TotalTime>13</TotalTime>
  <ScaleCrop>false</ScaleCrop>
  <LinksUpToDate>false</LinksUpToDate>
  <CharactersWithSpaces>33319</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2026-04-24T02:22:00Z</dcterms:created>
  <dc:creator>114443</dc:creator>
  <cp:lastModifiedBy>人力资源局</cp:lastModifiedBy>
  <dcterms:modified xsi:type="dcterms:W3CDTF">2026-04-29T11:02:55Z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ies>
</file>