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5A7B2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填报须知</w:t>
      </w:r>
    </w:p>
    <w:p w14:paraId="1854D8F4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2FFE2D0"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一、申报条件</w:t>
      </w:r>
    </w:p>
    <w:p w14:paraId="14A706B1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入驻优质楼宇的企业须满足以下条件：</w:t>
      </w:r>
    </w:p>
    <w:p w14:paraId="72C5C773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1.企业须为区外整体迁入企业、母公司设立子公司或者新注册成立企业。</w:t>
      </w:r>
    </w:p>
    <w:p w14:paraId="7B126400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2.企业主营业务为数字文娱业务且属软件和信息技术服务业、互联网和相关服务业。</w:t>
      </w:r>
    </w:p>
    <w:p w14:paraId="2E0E99F1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3.原则上企业须完成工商注册登记，因特殊原因，母公司设立子公司流程尚未完成的，可提供工商注册登记受理材料。</w:t>
      </w:r>
    </w:p>
    <w:p w14:paraId="20A14B68"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二、企业适用标准</w:t>
      </w:r>
    </w:p>
    <w:p w14:paraId="3FEF400F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原注册地在宝安区外的企业，于申报年上一年度10月1日（含）后整体迁入或计划整体迁入宝安区的企业，适用区外整体迁入企业遴选标准。</w:t>
      </w:r>
    </w:p>
    <w:p w14:paraId="5BCCA2C0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母公司通过投资新设或控股方式设立（含拟设立）的具有独立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承担民事责任能力的企业，于申报年上一年度10月1日（含）后注册或计划注册在宝安区的企业，适用母公司设立子公司遴选标准。</w:t>
      </w:r>
    </w:p>
    <w:p w14:paraId="1729087E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申报年上一年度10月1日（含）后成立的企业为新注册成立企业，适用新注册成立企业遴选标准。</w:t>
      </w:r>
    </w:p>
    <w:p w14:paraId="0B1F6817"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三、申请材料</w:t>
      </w:r>
    </w:p>
    <w:p w14:paraId="286A9A04"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（一）基本申请材料</w:t>
      </w:r>
    </w:p>
    <w:p w14:paraId="0376B78A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1.数字文娱企业入驻申报表。</w:t>
      </w:r>
    </w:p>
    <w:p w14:paraId="3EA21AB2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2.营业执照复印件。</w:t>
      </w:r>
    </w:p>
    <w:p w14:paraId="31B18B17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3.法定代表人身份证明书、法定代表人授权委托证明书；法定代表人身份证复印件、项目经办人身份证复印件。</w:t>
      </w:r>
    </w:p>
    <w:p w14:paraId="4A29FCDA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4.其他必要的申请材料。</w:t>
      </w:r>
    </w:p>
    <w:p w14:paraId="69E55E68"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（二）申报表内容佐证材料（根据申报主体类型提供）</w:t>
      </w:r>
    </w:p>
    <w:p w14:paraId="4349059F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1.区外整体迁入企业佐证材料</w:t>
      </w:r>
    </w:p>
    <w:p w14:paraId="334D13BC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（1）申报年上年度财务审计报告或财务报表复印件。</w:t>
      </w:r>
    </w:p>
    <w:p w14:paraId="78B32F84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（2）团队近半年社保缴纳证明复印件。</w:t>
      </w:r>
    </w:p>
    <w:p w14:paraId="3BD34578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（3）团队核心人员介绍（包含同行业从业年份、从业经验、参与热门游戏项目或获得游戏类奖项等）。</w:t>
      </w:r>
    </w:p>
    <w:p w14:paraId="04E31DE4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（4）企业实力（游戏版号获得或面向海外发行情况、游戏生命周期等）证明材料。</w:t>
      </w:r>
    </w:p>
    <w:p w14:paraId="08363ED7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（5）未来规划（研发产品情况预估或营销推广策略及渠道商情况、年度研发、发行运营资金投入计划）。</w:t>
      </w:r>
    </w:p>
    <w:p w14:paraId="45173FFB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（6）承诺书：承诺入驻后次年12月前达到纳统条件并提交纳统申请，未达到不再享受后续年度租金优惠。</w:t>
      </w:r>
    </w:p>
    <w:p w14:paraId="1A92CF57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2.母公司设立子公司佐证材料</w:t>
      </w:r>
    </w:p>
    <w:p w14:paraId="2DDB3AC3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（1）母公司控股关系证明材料。</w:t>
      </w:r>
    </w:p>
    <w:p w14:paraId="18E6388D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（2）母公司申报年上年度财务审计报告或财务报表复印件。</w:t>
      </w:r>
    </w:p>
    <w:p w14:paraId="4DB3D753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（3）母公司实力（游戏版号获得或面向海外发行情况、游戏生命周期等）证明材料。</w:t>
      </w:r>
    </w:p>
    <w:p w14:paraId="3517050D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（4）子公司团队近半年社保缴纳证明复印件（如成立时间不足半年可提供加盖公章的情况说明或证明材料）。</w:t>
      </w:r>
    </w:p>
    <w:p w14:paraId="4FCC7C66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（5）子公司团队核心人员介绍（包含同行业从业年份、从业经验、参与热门游戏项目或获得游戏类奖项等）。</w:t>
      </w:r>
    </w:p>
    <w:p w14:paraId="6A1B4885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（6）未来规划（研发产品情况预估或营销推广策略及渠道商情况、年度研发、发行运营资金投入计划、预估营收）。</w:t>
      </w:r>
    </w:p>
    <w:p w14:paraId="60E91D2C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（7）承诺书：承诺入驻后次年12月前达到纳统条件并提交纳统申请，未达到不再享受后续年度租金优惠。</w:t>
      </w:r>
    </w:p>
    <w:p w14:paraId="7162A092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3.新注册成立公司佐证材料</w:t>
      </w:r>
    </w:p>
    <w:p w14:paraId="3C658A15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（1）团队核心人员介绍（包含同行业从业年份、从业经验、参与热门游戏项目或获得游戏类奖项等）。</w:t>
      </w:r>
    </w:p>
    <w:p w14:paraId="608F83D3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（2）未来规划（研发产品情况预估或营销推广策略及渠道商情况、年度研发、发行运营资金投入计划、预估营收）。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0F8B6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8C3760"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8C3760"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BFED19F"/>
    <w:rsid w:val="6CD3A16D"/>
    <w:rsid w:val="6D535020"/>
    <w:rsid w:val="6E5F49A6"/>
    <w:rsid w:val="6FFF37D2"/>
    <w:rsid w:val="70DE2EF1"/>
    <w:rsid w:val="79FE5C78"/>
    <w:rsid w:val="7BFFA931"/>
    <w:rsid w:val="7C5F4108"/>
    <w:rsid w:val="7EF6329A"/>
    <w:rsid w:val="7F79C282"/>
    <w:rsid w:val="7F7B6CAE"/>
    <w:rsid w:val="7FBD7104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54B459E"/>
    <w:rsid w:val="F7A2E876"/>
    <w:rsid w:val="F7EEC240"/>
    <w:rsid w:val="FBF75102"/>
    <w:rsid w:val="FDDC5620"/>
    <w:rsid w:val="FDE75C7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2018-05-29T09:24:00Z</dcterms:created>
  <dc:creator>huawei</dc:creator>
  <cp:lastModifiedBy>软件信息科（数字产业科）</cp:lastModifiedBy>
  <dcterms:modified xsi:type="dcterms:W3CDTF">2026-06-15T09:47:18Z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