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36C40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附件1：</w:t>
      </w:r>
      <w:bookmarkStart w:id="0" w:name="_GoBack"/>
      <w:bookmarkEnd w:id="0"/>
    </w:p>
    <w:p w14:paraId="4ACB9F5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highlight w:val="none"/>
          <w:lang w:val="en-US" w:eastAsia="zh-CN"/>
        </w:rPr>
      </w:pPr>
      <w:r>
        <w:rPr>
          <w:rFonts w:hint="eastAsia" w:ascii="方正小标宋简体" w:hAnsi="方正小标宋简体" w:eastAsia="方正小标宋简体" w:cs="方正小标宋简体"/>
          <w:b w:val="0"/>
          <w:bCs w:val="0"/>
          <w:sz w:val="44"/>
          <w:szCs w:val="44"/>
          <w:highlight w:val="none"/>
          <w:lang w:val="en-US" w:eastAsia="zh-CN"/>
        </w:rPr>
        <w:t>深圳市消防安全重点单位人员密集场所消防监督检查工作指引</w:t>
      </w:r>
    </w:p>
    <w:tbl>
      <w:tblPr>
        <w:tblStyle w:val="9"/>
        <w:tblpPr w:leftFromText="180" w:rightFromText="180" w:vertAnchor="text" w:horzAnchor="page" w:tblpX="1641" w:tblpY="536"/>
        <w:tblOverlap w:val="never"/>
        <w:tblW w:w="135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5"/>
        <w:gridCol w:w="8152"/>
        <w:gridCol w:w="2662"/>
        <w:gridCol w:w="1173"/>
      </w:tblGrid>
      <w:tr w14:paraId="1CE8B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tcPr>
          <w:p w14:paraId="2DF4EBBD">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黑体" w:hAnsi="黑体" w:eastAsia="黑体" w:cs="黑体"/>
                <w:b w:val="0"/>
                <w:bCs w:val="0"/>
                <w:sz w:val="28"/>
                <w:szCs w:val="28"/>
                <w:highlight w:val="none"/>
                <w:vertAlign w:val="baseline"/>
                <w:lang w:val="en-US" w:eastAsia="zh-CN"/>
              </w:rPr>
            </w:pPr>
            <w:r>
              <w:rPr>
                <w:rFonts w:hint="eastAsia" w:ascii="黑体" w:hAnsi="黑体" w:eastAsia="黑体" w:cs="黑体"/>
                <w:b w:val="0"/>
                <w:bCs w:val="0"/>
                <w:sz w:val="28"/>
                <w:szCs w:val="28"/>
                <w:highlight w:val="none"/>
                <w:vertAlign w:val="baseline"/>
                <w:lang w:val="en-US" w:eastAsia="zh-CN"/>
              </w:rPr>
              <w:t>检查类目</w:t>
            </w:r>
          </w:p>
        </w:tc>
        <w:tc>
          <w:tcPr>
            <w:tcW w:w="8152" w:type="dxa"/>
          </w:tcPr>
          <w:p w14:paraId="5058673D">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黑体" w:hAnsi="黑体" w:eastAsia="黑体" w:cs="黑体"/>
                <w:b w:val="0"/>
                <w:bCs w:val="0"/>
                <w:sz w:val="28"/>
                <w:szCs w:val="28"/>
                <w:highlight w:val="none"/>
                <w:vertAlign w:val="baseline"/>
                <w:lang w:val="en-US" w:eastAsia="zh-CN"/>
              </w:rPr>
            </w:pPr>
            <w:r>
              <w:rPr>
                <w:rFonts w:hint="eastAsia" w:ascii="黑体" w:hAnsi="黑体" w:eastAsia="黑体" w:cs="黑体"/>
                <w:b w:val="0"/>
                <w:bCs w:val="0"/>
                <w:sz w:val="28"/>
                <w:szCs w:val="28"/>
                <w:highlight w:val="none"/>
                <w:vertAlign w:val="baseline"/>
                <w:lang w:val="en-US" w:eastAsia="zh-CN"/>
              </w:rPr>
              <w:t>检查内容</w:t>
            </w:r>
          </w:p>
        </w:tc>
        <w:tc>
          <w:tcPr>
            <w:tcW w:w="2662" w:type="dxa"/>
          </w:tcPr>
          <w:p w14:paraId="1407923D">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黑体" w:hAnsi="黑体" w:eastAsia="黑体" w:cs="黑体"/>
                <w:b w:val="0"/>
                <w:bCs w:val="0"/>
                <w:sz w:val="28"/>
                <w:szCs w:val="28"/>
                <w:highlight w:val="none"/>
                <w:vertAlign w:val="baseline"/>
                <w:lang w:val="en-US" w:eastAsia="zh-CN"/>
              </w:rPr>
            </w:pPr>
            <w:r>
              <w:rPr>
                <w:rFonts w:hint="eastAsia" w:ascii="黑体" w:hAnsi="黑体" w:eastAsia="黑体" w:cs="黑体"/>
                <w:b w:val="0"/>
                <w:bCs w:val="0"/>
                <w:sz w:val="28"/>
                <w:szCs w:val="28"/>
                <w:highlight w:val="none"/>
                <w:vertAlign w:val="baseline"/>
                <w:lang w:val="en-US" w:eastAsia="zh-CN"/>
              </w:rPr>
              <w:t>检查情况</w:t>
            </w:r>
          </w:p>
        </w:tc>
        <w:tc>
          <w:tcPr>
            <w:tcW w:w="1173" w:type="dxa"/>
          </w:tcPr>
          <w:p w14:paraId="7D00A12F">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黑体" w:hAnsi="黑体" w:eastAsia="黑体" w:cs="黑体"/>
                <w:b w:val="0"/>
                <w:bCs w:val="0"/>
                <w:sz w:val="28"/>
                <w:szCs w:val="28"/>
                <w:highlight w:val="none"/>
                <w:vertAlign w:val="baseline"/>
                <w:lang w:val="en-US" w:eastAsia="zh-CN"/>
              </w:rPr>
            </w:pPr>
            <w:r>
              <w:rPr>
                <w:rFonts w:hint="eastAsia" w:ascii="黑体" w:hAnsi="黑体" w:eastAsia="黑体" w:cs="黑体"/>
                <w:b w:val="0"/>
                <w:bCs w:val="0"/>
                <w:sz w:val="28"/>
                <w:szCs w:val="28"/>
                <w:highlight w:val="none"/>
                <w:vertAlign w:val="baseline"/>
                <w:lang w:val="en-US" w:eastAsia="zh-CN"/>
              </w:rPr>
              <w:t>备注</w:t>
            </w:r>
          </w:p>
        </w:tc>
      </w:tr>
      <w:tr w14:paraId="03706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restart"/>
            <w:vAlign w:val="center"/>
          </w:tcPr>
          <w:p w14:paraId="38B7317E">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消防审批手续</w:t>
            </w:r>
          </w:p>
        </w:tc>
        <w:tc>
          <w:tcPr>
            <w:tcW w:w="8152" w:type="dxa"/>
            <w:vAlign w:val="center"/>
          </w:tcPr>
          <w:p w14:paraId="62628324">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1.建筑物或者场所是否依法通过消防验收或者进行消防竣工验收备案。</w:t>
            </w:r>
          </w:p>
        </w:tc>
        <w:tc>
          <w:tcPr>
            <w:tcW w:w="2662" w:type="dxa"/>
            <w:vAlign w:val="center"/>
          </w:tcPr>
          <w:p w14:paraId="25900FE6">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0FB62DE4">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34C69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continue"/>
            <w:vAlign w:val="center"/>
          </w:tcPr>
          <w:p w14:paraId="5F01528B">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8152" w:type="dxa"/>
            <w:vAlign w:val="center"/>
          </w:tcPr>
          <w:p w14:paraId="791830EE">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2.公众聚集场所是否通过投入使用、营业前的消防安全检查。</w:t>
            </w:r>
          </w:p>
        </w:tc>
        <w:tc>
          <w:tcPr>
            <w:tcW w:w="2662" w:type="dxa"/>
            <w:vAlign w:val="center"/>
          </w:tcPr>
          <w:p w14:paraId="09707A73">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46D60B93">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39173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continue"/>
            <w:vAlign w:val="center"/>
          </w:tcPr>
          <w:p w14:paraId="48F96FE9">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8152" w:type="dxa"/>
            <w:vAlign w:val="center"/>
          </w:tcPr>
          <w:p w14:paraId="3272EAA7">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default"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3.建筑物或者场所的使用情况是否与消防验收或者进行消防竣工验收备案时确定的使用性质相符。</w:t>
            </w:r>
          </w:p>
        </w:tc>
        <w:tc>
          <w:tcPr>
            <w:tcW w:w="2662" w:type="dxa"/>
            <w:vAlign w:val="center"/>
          </w:tcPr>
          <w:p w14:paraId="24BAF595">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32FE4579">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0C4BA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restart"/>
            <w:vAlign w:val="center"/>
          </w:tcPr>
          <w:p w14:paraId="570D3BFD">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default"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消防安全管理体系</w:t>
            </w:r>
          </w:p>
        </w:tc>
        <w:tc>
          <w:tcPr>
            <w:tcW w:w="8152" w:type="dxa"/>
            <w:vAlign w:val="center"/>
          </w:tcPr>
          <w:p w14:paraId="409357F6">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1.是否确定消防安全管理人。</w:t>
            </w:r>
          </w:p>
        </w:tc>
        <w:tc>
          <w:tcPr>
            <w:tcW w:w="2662" w:type="dxa"/>
            <w:vAlign w:val="center"/>
          </w:tcPr>
          <w:p w14:paraId="5ECB6FB9">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030B365F">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3038F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continue"/>
            <w:vAlign w:val="center"/>
          </w:tcPr>
          <w:p w14:paraId="73925DE0">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8152" w:type="dxa"/>
            <w:vAlign w:val="center"/>
          </w:tcPr>
          <w:p w14:paraId="3B7371E0">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2.单位消防安全制度、灭火和应急疏散预案是否制定。</w:t>
            </w:r>
          </w:p>
        </w:tc>
        <w:tc>
          <w:tcPr>
            <w:tcW w:w="2662" w:type="dxa"/>
            <w:vAlign w:val="center"/>
          </w:tcPr>
          <w:p w14:paraId="04EAF377">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2DA4D0C1">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3AEC5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continue"/>
            <w:vAlign w:val="center"/>
          </w:tcPr>
          <w:p w14:paraId="382EA699">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8152" w:type="dxa"/>
            <w:vAlign w:val="center"/>
          </w:tcPr>
          <w:p w14:paraId="3D6D4377">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3.是否建立消防档案、确定消防安全重点部位。</w:t>
            </w:r>
          </w:p>
        </w:tc>
        <w:tc>
          <w:tcPr>
            <w:tcW w:w="2662" w:type="dxa"/>
            <w:vAlign w:val="center"/>
          </w:tcPr>
          <w:p w14:paraId="74576A9E">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58826EF9">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15EF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continue"/>
            <w:vAlign w:val="center"/>
          </w:tcPr>
          <w:p w14:paraId="6A2A2682">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8152" w:type="dxa"/>
            <w:vAlign w:val="center"/>
          </w:tcPr>
          <w:p w14:paraId="1662FE4A">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4.是否与租赁、承包单位签订消防安全管理协议，明确各方消防安全责任。</w:t>
            </w:r>
          </w:p>
        </w:tc>
        <w:tc>
          <w:tcPr>
            <w:tcW w:w="2662" w:type="dxa"/>
            <w:vAlign w:val="center"/>
          </w:tcPr>
          <w:p w14:paraId="6C03AA7C">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055B2541">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74ED5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restart"/>
            <w:vAlign w:val="center"/>
          </w:tcPr>
          <w:p w14:paraId="30BDDDA6">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消防控制室管理</w:t>
            </w:r>
          </w:p>
        </w:tc>
        <w:tc>
          <w:tcPr>
            <w:tcW w:w="8152" w:type="dxa"/>
            <w:vAlign w:val="center"/>
          </w:tcPr>
          <w:p w14:paraId="08227EBE">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1.消防控制中心消防控制主机实时监测系统运行情况。</w:t>
            </w:r>
          </w:p>
        </w:tc>
        <w:tc>
          <w:tcPr>
            <w:tcW w:w="2662" w:type="dxa"/>
            <w:vAlign w:val="center"/>
          </w:tcPr>
          <w:p w14:paraId="7EDC9561">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5324F592">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025E6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continue"/>
            <w:vAlign w:val="center"/>
          </w:tcPr>
          <w:p w14:paraId="5C591A99">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8152" w:type="dxa"/>
            <w:vAlign w:val="center"/>
          </w:tcPr>
          <w:p w14:paraId="42279501">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2.值班人员持证值班情况、消防安全制度落实情况。</w:t>
            </w:r>
          </w:p>
        </w:tc>
        <w:tc>
          <w:tcPr>
            <w:tcW w:w="2662" w:type="dxa"/>
            <w:vAlign w:val="center"/>
          </w:tcPr>
          <w:p w14:paraId="0E6EC148">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7E97912B">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5E5AE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continue"/>
            <w:vAlign w:val="center"/>
          </w:tcPr>
          <w:p w14:paraId="26C6DD3E">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8152" w:type="dxa"/>
            <w:vAlign w:val="center"/>
          </w:tcPr>
          <w:p w14:paraId="43A32238">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3.抽查值班人员实际操作能力。</w:t>
            </w:r>
          </w:p>
        </w:tc>
        <w:tc>
          <w:tcPr>
            <w:tcW w:w="2662" w:type="dxa"/>
            <w:vAlign w:val="center"/>
          </w:tcPr>
          <w:p w14:paraId="3A52860D">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08BB8A8D">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42FE7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restart"/>
            <w:vAlign w:val="center"/>
          </w:tcPr>
          <w:p w14:paraId="47168A57">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消防设施器材维护</w:t>
            </w:r>
          </w:p>
        </w:tc>
        <w:tc>
          <w:tcPr>
            <w:tcW w:w="8152" w:type="dxa"/>
            <w:vAlign w:val="center"/>
          </w:tcPr>
          <w:p w14:paraId="224EEBAF">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1.建筑消防设施是否定期进行全面检测。</w:t>
            </w:r>
          </w:p>
        </w:tc>
        <w:tc>
          <w:tcPr>
            <w:tcW w:w="2662" w:type="dxa"/>
            <w:vAlign w:val="center"/>
          </w:tcPr>
          <w:p w14:paraId="7B9266ED">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186A599C">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20244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continue"/>
            <w:vAlign w:val="center"/>
          </w:tcPr>
          <w:p w14:paraId="693842F1">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8152" w:type="dxa"/>
            <w:vAlign w:val="center"/>
          </w:tcPr>
          <w:p w14:paraId="6009B6C9">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2.消防设施、器材和消防安全标志是否定期组织检验、维修，是否完好有效。</w:t>
            </w:r>
          </w:p>
        </w:tc>
        <w:tc>
          <w:tcPr>
            <w:tcW w:w="2662" w:type="dxa"/>
            <w:vAlign w:val="center"/>
          </w:tcPr>
          <w:p w14:paraId="2BAC8D58">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4AD78126">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731DC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605" w:type="dxa"/>
            <w:vAlign w:val="center"/>
          </w:tcPr>
          <w:p w14:paraId="3700D6FA">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电气燃气安全</w:t>
            </w:r>
          </w:p>
        </w:tc>
        <w:tc>
          <w:tcPr>
            <w:tcW w:w="8152" w:type="dxa"/>
            <w:vAlign w:val="center"/>
          </w:tcPr>
          <w:p w14:paraId="01217768">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电器线路、燃气管路是否定期维护保养、检测。</w:t>
            </w:r>
          </w:p>
        </w:tc>
        <w:tc>
          <w:tcPr>
            <w:tcW w:w="2662" w:type="dxa"/>
            <w:vAlign w:val="center"/>
          </w:tcPr>
          <w:p w14:paraId="332F1AE6">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020A670D">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0F0EC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restart"/>
            <w:vAlign w:val="center"/>
          </w:tcPr>
          <w:p w14:paraId="4DBEE5F9">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疏散通道与防火分区</w:t>
            </w:r>
          </w:p>
        </w:tc>
        <w:tc>
          <w:tcPr>
            <w:tcW w:w="8152" w:type="dxa"/>
            <w:vAlign w:val="center"/>
          </w:tcPr>
          <w:p w14:paraId="41467213">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1.疏散通道、安全出口、消防车通道是否畅通。</w:t>
            </w:r>
          </w:p>
        </w:tc>
        <w:tc>
          <w:tcPr>
            <w:tcW w:w="2662" w:type="dxa"/>
            <w:vAlign w:val="center"/>
          </w:tcPr>
          <w:p w14:paraId="7424D7FD">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04522CD2">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5C3CA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continue"/>
            <w:vAlign w:val="center"/>
          </w:tcPr>
          <w:p w14:paraId="7FCC55CA">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8152" w:type="dxa"/>
            <w:vAlign w:val="center"/>
          </w:tcPr>
          <w:p w14:paraId="4CBD1850">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2.防火分区是否改变，防火间距是否被占用。</w:t>
            </w:r>
          </w:p>
        </w:tc>
        <w:tc>
          <w:tcPr>
            <w:tcW w:w="2662" w:type="dxa"/>
            <w:vAlign w:val="center"/>
          </w:tcPr>
          <w:p w14:paraId="49F874E9">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253B7197">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7CBFD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restart"/>
            <w:vAlign w:val="center"/>
          </w:tcPr>
          <w:p w14:paraId="2EEBD250">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日常消防管理</w:t>
            </w:r>
          </w:p>
        </w:tc>
        <w:tc>
          <w:tcPr>
            <w:tcW w:w="8152" w:type="dxa"/>
            <w:vAlign w:val="center"/>
          </w:tcPr>
          <w:p w14:paraId="4EC8C58E">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1.是否开展每日防火巡查并建立巡查记录、是否组织防火检查。</w:t>
            </w:r>
          </w:p>
        </w:tc>
        <w:tc>
          <w:tcPr>
            <w:tcW w:w="2662" w:type="dxa"/>
            <w:vAlign w:val="center"/>
          </w:tcPr>
          <w:p w14:paraId="44136952">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76802828">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1DB4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continue"/>
            <w:vAlign w:val="center"/>
          </w:tcPr>
          <w:p w14:paraId="31BC0ADE">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8152" w:type="dxa"/>
            <w:vAlign w:val="center"/>
          </w:tcPr>
          <w:p w14:paraId="3F595CDC">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2.是否组织消防演练和员工消防安全教育培训。</w:t>
            </w:r>
          </w:p>
        </w:tc>
        <w:tc>
          <w:tcPr>
            <w:tcW w:w="2662" w:type="dxa"/>
            <w:vAlign w:val="center"/>
          </w:tcPr>
          <w:p w14:paraId="4987835C">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72FCA716">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1CE7D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continue"/>
            <w:vAlign w:val="center"/>
          </w:tcPr>
          <w:p w14:paraId="421CB20E">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8152" w:type="dxa"/>
            <w:vAlign w:val="center"/>
          </w:tcPr>
          <w:p w14:paraId="526A3A11">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3.自动消防系统操作人员是否持证上岗。</w:t>
            </w:r>
          </w:p>
        </w:tc>
        <w:tc>
          <w:tcPr>
            <w:tcW w:w="2662" w:type="dxa"/>
            <w:vAlign w:val="center"/>
          </w:tcPr>
          <w:p w14:paraId="783A3DC8">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02D2A50E">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53B6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continue"/>
            <w:vAlign w:val="center"/>
          </w:tcPr>
          <w:p w14:paraId="37468A4B">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8152" w:type="dxa"/>
            <w:vAlign w:val="center"/>
          </w:tcPr>
          <w:p w14:paraId="4BE6B50F">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4.是否定期组织消防安全培训和消防演练。</w:t>
            </w:r>
          </w:p>
        </w:tc>
        <w:tc>
          <w:tcPr>
            <w:tcW w:w="2662" w:type="dxa"/>
            <w:vAlign w:val="center"/>
          </w:tcPr>
          <w:p w14:paraId="5FDCAF51">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4917BEC9">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0B2A7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restart"/>
            <w:vAlign w:val="center"/>
          </w:tcPr>
          <w:p w14:paraId="3AAD8B4B">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center"/>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场所设置与装修材料安全</w:t>
            </w:r>
          </w:p>
        </w:tc>
        <w:tc>
          <w:tcPr>
            <w:tcW w:w="8152" w:type="dxa"/>
            <w:shd w:val="clear" w:color="auto" w:fill="auto"/>
            <w:vAlign w:val="center"/>
          </w:tcPr>
          <w:p w14:paraId="2160CDEF">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firstLine="0" w:firstLineChars="0"/>
              <w:jc w:val="both"/>
              <w:textAlignment w:val="auto"/>
              <w:rPr>
                <w:rFonts w:hint="eastAsia" w:ascii="仿宋_GB2312" w:hAnsi="仿宋_GB2312" w:eastAsia="仿宋_GB2312" w:cs="仿宋_GB2312"/>
                <w:b w:val="0"/>
                <w:bCs w:val="0"/>
                <w:kern w:val="2"/>
                <w:sz w:val="28"/>
                <w:szCs w:val="28"/>
                <w:highlight w:val="none"/>
                <w:vertAlign w:val="baseline"/>
                <w:lang w:val="en-US" w:eastAsia="zh-CN" w:bidi="ar-SA"/>
              </w:rPr>
            </w:pPr>
            <w:r>
              <w:rPr>
                <w:rFonts w:hint="eastAsia" w:ascii="仿宋_GB2312" w:hAnsi="仿宋_GB2312" w:eastAsia="仿宋_GB2312" w:cs="仿宋_GB2312"/>
                <w:b w:val="0"/>
                <w:bCs w:val="0"/>
                <w:sz w:val="28"/>
                <w:szCs w:val="28"/>
                <w:highlight w:val="none"/>
                <w:vertAlign w:val="baseline"/>
                <w:lang w:val="en-US" w:eastAsia="zh-CN"/>
              </w:rPr>
              <w:t>1.对人员密集场所抽查室内装修装饰材料是否符合消防技术标准。</w:t>
            </w:r>
          </w:p>
        </w:tc>
        <w:tc>
          <w:tcPr>
            <w:tcW w:w="2662" w:type="dxa"/>
            <w:vAlign w:val="center"/>
          </w:tcPr>
          <w:p w14:paraId="3F45EAAA">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52236EF6">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301AD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continue"/>
            <w:vAlign w:val="center"/>
          </w:tcPr>
          <w:p w14:paraId="102FB0CD">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8152" w:type="dxa"/>
            <w:shd w:val="clear" w:color="auto" w:fill="auto"/>
            <w:vAlign w:val="center"/>
          </w:tcPr>
          <w:p w14:paraId="34590F12">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firstLine="0" w:firstLineChars="0"/>
              <w:jc w:val="both"/>
              <w:textAlignment w:val="auto"/>
              <w:rPr>
                <w:rFonts w:hint="eastAsia" w:ascii="仿宋_GB2312" w:hAnsi="仿宋_GB2312" w:eastAsia="仿宋_GB2312" w:cs="仿宋_GB2312"/>
                <w:b w:val="0"/>
                <w:bCs w:val="0"/>
                <w:kern w:val="2"/>
                <w:sz w:val="28"/>
                <w:szCs w:val="28"/>
                <w:highlight w:val="none"/>
                <w:vertAlign w:val="baseline"/>
                <w:lang w:val="en-US" w:eastAsia="zh-CN" w:bidi="ar-SA"/>
              </w:rPr>
            </w:pPr>
            <w:r>
              <w:rPr>
                <w:rFonts w:hint="eastAsia" w:ascii="仿宋_GB2312" w:hAnsi="仿宋_GB2312" w:eastAsia="仿宋_GB2312" w:cs="仿宋_GB2312"/>
                <w:b w:val="0"/>
                <w:bCs w:val="0"/>
                <w:kern w:val="2"/>
                <w:sz w:val="28"/>
                <w:szCs w:val="28"/>
                <w:highlight w:val="none"/>
                <w:vertAlign w:val="baseline"/>
                <w:lang w:val="en-US" w:eastAsia="zh-CN" w:bidi="ar-SA"/>
              </w:rPr>
              <w:t>2.厨房等用火用电集中区域是否定期清理油烟管道，是否采取防火分隔措施。</w:t>
            </w:r>
          </w:p>
        </w:tc>
        <w:tc>
          <w:tcPr>
            <w:tcW w:w="2662" w:type="dxa"/>
            <w:vAlign w:val="center"/>
          </w:tcPr>
          <w:p w14:paraId="7475ACAD">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6EB18267">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620F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continue"/>
            <w:vAlign w:val="center"/>
          </w:tcPr>
          <w:p w14:paraId="23C6E99A">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8152" w:type="dxa"/>
            <w:shd w:val="clear" w:color="auto" w:fill="auto"/>
            <w:vAlign w:val="center"/>
          </w:tcPr>
          <w:p w14:paraId="19DF6B5D">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firstLine="0" w:firstLineChars="0"/>
              <w:jc w:val="both"/>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3.儿童活动场所、老年人照料设施等特殊区域的消防安全管理是否符合专项规定，是否设置明显的警示标志和防护措施。</w:t>
            </w:r>
          </w:p>
        </w:tc>
        <w:tc>
          <w:tcPr>
            <w:tcW w:w="2662" w:type="dxa"/>
            <w:vAlign w:val="center"/>
          </w:tcPr>
          <w:p w14:paraId="7FC15D5B">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33C9CEE4">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076CC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continue"/>
            <w:vAlign w:val="center"/>
          </w:tcPr>
          <w:p w14:paraId="6A89C0CA">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8152" w:type="dxa"/>
            <w:shd w:val="clear" w:color="auto" w:fill="auto"/>
            <w:vAlign w:val="center"/>
          </w:tcPr>
          <w:p w14:paraId="42FD913A">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firstLine="0" w:firstLineChars="0"/>
              <w:jc w:val="both"/>
              <w:textAlignment w:val="auto"/>
              <w:rPr>
                <w:rFonts w:hint="eastAsia" w:ascii="仿宋_GB2312" w:hAnsi="仿宋_GB2312" w:eastAsia="仿宋_GB2312" w:cs="仿宋_GB2312"/>
                <w:b w:val="0"/>
                <w:bCs w:val="0"/>
                <w:sz w:val="28"/>
                <w:szCs w:val="28"/>
                <w:highlight w:val="none"/>
                <w:vertAlign w:val="baseline"/>
                <w:lang w:val="en-US" w:eastAsia="zh-CN"/>
              </w:rPr>
            </w:pPr>
            <w:r>
              <w:rPr>
                <w:rFonts w:hint="eastAsia" w:ascii="仿宋_GB2312" w:hAnsi="仿宋_GB2312" w:eastAsia="仿宋_GB2312" w:cs="仿宋_GB2312"/>
                <w:b w:val="0"/>
                <w:bCs w:val="0"/>
                <w:sz w:val="28"/>
                <w:szCs w:val="28"/>
                <w:highlight w:val="none"/>
                <w:vertAlign w:val="baseline"/>
                <w:lang w:val="en-US" w:eastAsia="zh-CN"/>
              </w:rPr>
              <w:t>4.生产、储存、经营易燃易爆危险品的场所是否与居住场所设置在同一建筑物内。</w:t>
            </w:r>
          </w:p>
        </w:tc>
        <w:tc>
          <w:tcPr>
            <w:tcW w:w="2662" w:type="dxa"/>
            <w:vAlign w:val="center"/>
          </w:tcPr>
          <w:p w14:paraId="32870C30">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10E38DD6">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r w14:paraId="42868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dxa"/>
            <w:vMerge w:val="continue"/>
            <w:vAlign w:val="center"/>
          </w:tcPr>
          <w:p w14:paraId="2A5206DE">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8152" w:type="dxa"/>
            <w:shd w:val="clear" w:color="auto" w:fill="auto"/>
            <w:vAlign w:val="center"/>
          </w:tcPr>
          <w:p w14:paraId="21EF92EE">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0" w:leftChars="0" w:firstLine="0" w:firstLineChars="0"/>
              <w:jc w:val="both"/>
              <w:textAlignment w:val="auto"/>
              <w:rPr>
                <w:rFonts w:hint="eastAsia" w:ascii="仿宋_GB2312" w:hAnsi="仿宋_GB2312" w:eastAsia="仿宋_GB2312" w:cs="仿宋_GB2312"/>
                <w:b w:val="0"/>
                <w:bCs w:val="0"/>
                <w:kern w:val="2"/>
                <w:sz w:val="28"/>
                <w:szCs w:val="28"/>
                <w:highlight w:val="none"/>
                <w:vertAlign w:val="baseline"/>
                <w:lang w:val="en-US" w:eastAsia="zh-CN" w:bidi="ar-SA"/>
              </w:rPr>
            </w:pPr>
            <w:r>
              <w:rPr>
                <w:rFonts w:hint="eastAsia" w:ascii="仿宋_GB2312" w:hAnsi="仿宋_GB2312" w:eastAsia="仿宋_GB2312" w:cs="仿宋_GB2312"/>
                <w:b w:val="0"/>
                <w:bCs w:val="0"/>
                <w:sz w:val="28"/>
                <w:szCs w:val="28"/>
                <w:highlight w:val="none"/>
                <w:vertAlign w:val="baseline"/>
                <w:lang w:val="en-US" w:eastAsia="zh-CN"/>
              </w:rPr>
              <w:t>5.生产、储存、经营其他物品的场所与居住场所设置在同一建筑物内的，是否符合消防技术标准。</w:t>
            </w:r>
          </w:p>
        </w:tc>
        <w:tc>
          <w:tcPr>
            <w:tcW w:w="2662" w:type="dxa"/>
            <w:vAlign w:val="center"/>
          </w:tcPr>
          <w:p w14:paraId="1E3A5356">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c>
          <w:tcPr>
            <w:tcW w:w="1173" w:type="dxa"/>
            <w:vAlign w:val="center"/>
          </w:tcPr>
          <w:p w14:paraId="49A9DE9B">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tc>
      </w:tr>
    </w:tbl>
    <w:p w14:paraId="5196CD9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28"/>
          <w:szCs w:val="28"/>
          <w:highlight w:val="none"/>
          <w:vertAlign w:val="baseline"/>
          <w:lang w:val="en-US" w:eastAsia="zh-CN"/>
        </w:rPr>
      </w:pPr>
    </w:p>
    <w:sectPr>
      <w:footerReference r:id="rId3" w:type="default"/>
      <w:pgSz w:w="16838" w:h="11906" w:orient="landscape"/>
      <w:pgMar w:top="1587" w:right="2098" w:bottom="1474" w:left="198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27DD5B9-FFBD-4C30-BC5C-852A64C53B8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14C2E3DC-D2C0-4659-9513-ED57A64EC3B7}"/>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embedRegular r:id="rId3" w:fontKey="{056939BE-0B06-409E-BDBC-4697F571FA3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A257A">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29BBAD">
                          <w:pPr>
                            <w:pStyle w:val="5"/>
                          </w:pPr>
                          <w:r>
                            <w:t xml:space="preserve">— </w:t>
                          </w:r>
                          <w:r>
                            <w:fldChar w:fldCharType="begin"/>
                          </w:r>
                          <w:r>
                            <w:instrText xml:space="preserve"> PAGE  \* MERGEFORMAT </w:instrText>
                          </w:r>
                          <w:r>
                            <w:fldChar w:fldCharType="separate"/>
                          </w:r>
                          <w:r>
                            <w:t>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629BBAD">
                    <w:pPr>
                      <w:pStyle w:val="5"/>
                    </w:pPr>
                    <w:r>
                      <w:t xml:space="preserve">— </w:t>
                    </w:r>
                    <w:r>
                      <w:fldChar w:fldCharType="begin"/>
                    </w:r>
                    <w:r>
                      <w:instrText xml:space="preserve"> PAGE  \* MERGEFORMAT </w:instrText>
                    </w:r>
                    <w:r>
                      <w:fldChar w:fldCharType="separate"/>
                    </w:r>
                    <w:r>
                      <w:t>6</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C44173"/>
    <w:rsid w:val="02A3191D"/>
    <w:rsid w:val="034F46D6"/>
    <w:rsid w:val="04F3159B"/>
    <w:rsid w:val="056076D0"/>
    <w:rsid w:val="08404F36"/>
    <w:rsid w:val="09C44173"/>
    <w:rsid w:val="0CE0365E"/>
    <w:rsid w:val="162609D8"/>
    <w:rsid w:val="18A801B1"/>
    <w:rsid w:val="1D9531D6"/>
    <w:rsid w:val="21130328"/>
    <w:rsid w:val="21B853C5"/>
    <w:rsid w:val="23A61C99"/>
    <w:rsid w:val="27DC3462"/>
    <w:rsid w:val="2E7A61FC"/>
    <w:rsid w:val="326A54D5"/>
    <w:rsid w:val="3E9E7CE5"/>
    <w:rsid w:val="416D1E08"/>
    <w:rsid w:val="47042353"/>
    <w:rsid w:val="495E6903"/>
    <w:rsid w:val="4DD54DA5"/>
    <w:rsid w:val="4FA14B11"/>
    <w:rsid w:val="5B1C52D7"/>
    <w:rsid w:val="61AE32D0"/>
    <w:rsid w:val="65583319"/>
    <w:rsid w:val="6CA57248"/>
    <w:rsid w:val="7462642D"/>
    <w:rsid w:val="76193292"/>
    <w:rsid w:val="773829CD"/>
    <w:rsid w:val="7A9279C8"/>
    <w:rsid w:val="7E473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eastAsia="宋体" w:cs="Times New Roman"/>
    </w:rPr>
  </w:style>
  <w:style w:type="paragraph" w:styleId="3">
    <w:name w:val="Normal Indent"/>
    <w:basedOn w:val="1"/>
    <w:qFormat/>
    <w:uiPriority w:val="0"/>
    <w:pPr>
      <w:ind w:firstLine="420" w:firstLineChars="200"/>
    </w:pPr>
    <w:rPr>
      <w:rFonts w:ascii="Calibri" w:hAnsi="Calibri" w:cs="宋体"/>
    </w:rPr>
  </w:style>
  <w:style w:type="paragraph" w:styleId="4">
    <w:name w:val="Body Text Indent"/>
    <w:basedOn w:val="1"/>
    <w:next w:val="3"/>
    <w:qFormat/>
    <w:uiPriority w:val="0"/>
    <w:pPr>
      <w:spacing w:after="120" w:afterLines="0" w:afterAutospacing="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2"/>
    <w:basedOn w:val="4"/>
    <w:qFormat/>
    <w:uiPriority w:val="0"/>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753</Words>
  <Characters>776</Characters>
  <Lines>0</Lines>
  <Paragraphs>0</Paragraphs>
  <TotalTime>15</TotalTime>
  <ScaleCrop>false</ScaleCrop>
  <LinksUpToDate>false</LinksUpToDate>
  <CharactersWithSpaces>776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2025-07-14T08:30:00Z</dcterms:created>
  <dc:creator>正经</dc:creator>
  <cp:lastModifiedBy>冬日阳光</cp:lastModifiedBy>
  <cp:lastPrinted>2026-08-28T03:11:00Z</cp:lastPrinted>
  <dcterms:modified xsi:type="dcterms:W3CDTF">2026-09-17T00:38:42Z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25FEBBE437AF4392A10AA37DBC5C8C24_13</vt:lpwstr>
  </property>
  <property fmtid="{D5CDD505-2E9C-101B-9397-08002B2CF9AE}" pid="4" name="KSOTemplateDocerSaveRecord">
    <vt:lpwstr>eyJoZGlkIjoiMWIxYzRjYzA5NTc1MjM4NzY2NDE1MDYzMTBlZmY2OTUiLCJ1c2VySWQiOiIzNDEwMzgwOTMifQ==</vt:lpwstr>
  </property>
</Properties>
</file>