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olor w:val="auto"/>
          <w:sz w:val="36"/>
          <w:szCs w:val="36"/>
        </w:rPr>
      </w:pPr>
      <w:r>
        <w:rPr>
          <w:rFonts w:hint="eastAsia" w:ascii="宋体" w:hAnsi="宋体" w:eastAsia="宋体"/>
          <w:color w:val="auto"/>
          <w:sz w:val="36"/>
          <w:szCs w:val="36"/>
        </w:rPr>
        <w:t>宝安区十佳优秀商品住宅小区评选标准评分表</w:t>
      </w:r>
      <w:bookmarkStart w:id="1" w:name="_GoBack"/>
      <w:bookmarkEnd w:id="1"/>
    </w:p>
    <w:p>
      <w:pPr>
        <w:spacing w:line="160" w:lineRule="exact"/>
        <w:rPr>
          <w:rFonts w:ascii="宋体" w:hAnsi="宋体" w:eastAsia="宋体"/>
          <w:color w:val="auto"/>
          <w:sz w:val="24"/>
          <w:szCs w:val="24"/>
        </w:rPr>
      </w:pPr>
    </w:p>
    <w:p>
      <w:pPr>
        <w:rPr>
          <w:rFonts w:ascii="宋体" w:hAnsi="宋体" w:eastAsia="宋体"/>
          <w:color w:val="auto"/>
          <w:szCs w:val="21"/>
        </w:rPr>
      </w:pPr>
      <w:r>
        <w:rPr>
          <w:rFonts w:hint="eastAsia" w:ascii="宋体" w:hAnsi="宋体" w:eastAsia="宋体"/>
          <w:color w:val="auto"/>
          <w:szCs w:val="21"/>
        </w:rPr>
        <w:t>小区名称：                  物业</w:t>
      </w:r>
      <w:r>
        <w:rPr>
          <w:rFonts w:hint="eastAsia" w:ascii="宋体" w:hAnsi="宋体" w:eastAsia="宋体"/>
          <w:color w:val="auto"/>
          <w:szCs w:val="21"/>
          <w:lang w:val="en-US" w:eastAsia="zh-CN"/>
        </w:rPr>
        <w:t>企业名称</w:t>
      </w:r>
      <w:r>
        <w:rPr>
          <w:rFonts w:hint="eastAsia" w:ascii="宋体" w:hAnsi="宋体" w:eastAsia="宋体"/>
          <w:color w:val="auto"/>
          <w:szCs w:val="21"/>
        </w:rPr>
        <w:t>：                                     检查日期：                            检查时间：</w:t>
      </w:r>
    </w:p>
    <w:tbl>
      <w:tblPr>
        <w:tblStyle w:val="6"/>
        <w:tblW w:w="14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134"/>
        <w:gridCol w:w="4253"/>
        <w:gridCol w:w="2556"/>
        <w:gridCol w:w="2689"/>
        <w:gridCol w:w="2126"/>
        <w:gridCol w:w="567"/>
        <w:gridCol w:w="567"/>
        <w:gridCol w:w="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562" w:type="dxa"/>
            <w:vMerge w:val="restart"/>
            <w:vAlign w:val="center"/>
          </w:tcPr>
          <w:p>
            <w:pPr>
              <w:jc w:val="center"/>
              <w:rPr>
                <w:rFonts w:ascii="宋体" w:hAnsi="宋体" w:eastAsia="宋体"/>
                <w:color w:val="auto"/>
              </w:rPr>
            </w:pPr>
            <w:r>
              <w:rPr>
                <w:rFonts w:hint="eastAsia" w:ascii="宋体" w:hAnsi="宋体" w:eastAsia="宋体"/>
                <w:color w:val="auto"/>
              </w:rPr>
              <w:t>序号</w:t>
            </w:r>
          </w:p>
        </w:tc>
        <w:tc>
          <w:tcPr>
            <w:tcW w:w="1134" w:type="dxa"/>
            <w:vMerge w:val="restart"/>
            <w:vAlign w:val="center"/>
          </w:tcPr>
          <w:p>
            <w:pPr>
              <w:jc w:val="center"/>
              <w:rPr>
                <w:rFonts w:ascii="宋体" w:hAnsi="宋体" w:eastAsia="宋体"/>
                <w:color w:val="auto"/>
              </w:rPr>
            </w:pPr>
            <w:r>
              <w:rPr>
                <w:rFonts w:hint="eastAsia" w:ascii="宋体" w:hAnsi="宋体" w:eastAsia="宋体"/>
                <w:color w:val="auto"/>
              </w:rPr>
              <w:t>项目</w:t>
            </w:r>
          </w:p>
        </w:tc>
        <w:tc>
          <w:tcPr>
            <w:tcW w:w="11624" w:type="dxa"/>
            <w:gridSpan w:val="4"/>
            <w:vAlign w:val="center"/>
          </w:tcPr>
          <w:p>
            <w:pPr>
              <w:jc w:val="center"/>
              <w:rPr>
                <w:rFonts w:ascii="宋体" w:hAnsi="宋体" w:eastAsia="宋体"/>
                <w:color w:val="auto"/>
              </w:rPr>
            </w:pPr>
            <w:r>
              <w:rPr>
                <w:rFonts w:hint="eastAsia" w:ascii="宋体" w:hAnsi="宋体" w:eastAsia="宋体"/>
                <w:color w:val="auto"/>
              </w:rPr>
              <w:t>评分标准</w:t>
            </w:r>
          </w:p>
        </w:tc>
        <w:tc>
          <w:tcPr>
            <w:tcW w:w="1638" w:type="dxa"/>
            <w:gridSpan w:val="3"/>
            <w:vMerge w:val="restart"/>
            <w:vAlign w:val="center"/>
          </w:tcPr>
          <w:p>
            <w:pPr>
              <w:jc w:val="center"/>
              <w:rPr>
                <w:rFonts w:ascii="宋体" w:hAnsi="宋体" w:eastAsia="宋体"/>
                <w:color w:val="auto"/>
              </w:rPr>
            </w:pPr>
            <w:r>
              <w:rPr>
                <w:rFonts w:hint="eastAsia" w:ascii="宋体" w:hAnsi="宋体" w:eastAsia="宋体"/>
                <w:color w:val="auto"/>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Merge w:val="restart"/>
            <w:vAlign w:val="center"/>
          </w:tcPr>
          <w:p>
            <w:pPr>
              <w:jc w:val="center"/>
              <w:rPr>
                <w:rFonts w:ascii="宋体" w:hAnsi="宋体" w:eastAsia="宋体"/>
                <w:color w:val="auto"/>
              </w:rPr>
            </w:pPr>
            <w:r>
              <w:rPr>
                <w:rFonts w:hint="eastAsia" w:ascii="宋体" w:hAnsi="宋体" w:eastAsia="宋体"/>
                <w:color w:val="auto"/>
              </w:rPr>
              <w:t>检查方式与基本要求</w:t>
            </w:r>
          </w:p>
        </w:tc>
        <w:tc>
          <w:tcPr>
            <w:tcW w:w="7371" w:type="dxa"/>
            <w:gridSpan w:val="3"/>
            <w:vAlign w:val="center"/>
          </w:tcPr>
          <w:p>
            <w:pPr>
              <w:jc w:val="center"/>
              <w:rPr>
                <w:rFonts w:ascii="宋体" w:hAnsi="宋体" w:eastAsia="宋体"/>
                <w:color w:val="auto"/>
              </w:rPr>
            </w:pPr>
            <w:r>
              <w:rPr>
                <w:rFonts w:hint="eastAsia" w:ascii="宋体" w:hAnsi="宋体" w:eastAsia="宋体"/>
                <w:color w:val="auto"/>
              </w:rPr>
              <w:t>检查时段及重点</w:t>
            </w:r>
          </w:p>
        </w:tc>
        <w:tc>
          <w:tcPr>
            <w:tcW w:w="1638" w:type="dxa"/>
            <w:gridSpan w:val="3"/>
            <w:vMerge w:val="continue"/>
            <w:vAlign w:val="center"/>
          </w:tcPr>
          <w:p>
            <w:pPr>
              <w:jc w:val="cente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Merge w:val="continue"/>
            <w:vAlign w:val="center"/>
          </w:tcPr>
          <w:p>
            <w:pPr>
              <w:jc w:val="center"/>
              <w:rPr>
                <w:rFonts w:ascii="宋体" w:hAnsi="宋体" w:eastAsia="宋体"/>
                <w:color w:val="auto"/>
              </w:rPr>
            </w:pPr>
          </w:p>
        </w:tc>
        <w:tc>
          <w:tcPr>
            <w:tcW w:w="2556" w:type="dxa"/>
            <w:vAlign w:val="center"/>
          </w:tcPr>
          <w:p>
            <w:pPr>
              <w:jc w:val="center"/>
              <w:rPr>
                <w:rFonts w:ascii="宋体" w:hAnsi="宋体" w:eastAsia="宋体"/>
                <w:color w:val="auto"/>
              </w:rPr>
            </w:pPr>
            <w:r>
              <w:rPr>
                <w:rFonts w:hint="eastAsia" w:ascii="宋体" w:hAnsi="宋体" w:eastAsia="宋体"/>
                <w:color w:val="auto"/>
              </w:rPr>
              <w:t>早晚高峰①</w:t>
            </w:r>
          </w:p>
          <w:p>
            <w:pPr>
              <w:jc w:val="center"/>
              <w:rPr>
                <w:rFonts w:ascii="宋体" w:hAnsi="宋体" w:eastAsia="宋体"/>
                <w:color w:val="auto"/>
                <w:sz w:val="15"/>
                <w:szCs w:val="15"/>
              </w:rPr>
            </w:pPr>
            <w:r>
              <w:rPr>
                <w:rFonts w:hint="eastAsia" w:ascii="宋体" w:hAnsi="宋体" w:eastAsia="宋体"/>
                <w:color w:val="auto"/>
                <w:sz w:val="15"/>
                <w:szCs w:val="15"/>
              </w:rPr>
              <w:t>（7：00</w:t>
            </w:r>
            <w:r>
              <w:rPr>
                <w:rFonts w:ascii="宋体" w:hAnsi="宋体" w:eastAsia="宋体"/>
                <w:color w:val="auto"/>
                <w:sz w:val="15"/>
                <w:szCs w:val="15"/>
              </w:rPr>
              <w:t>-9</w:t>
            </w:r>
            <w:r>
              <w:rPr>
                <w:rFonts w:hint="eastAsia" w:ascii="宋体" w:hAnsi="宋体" w:eastAsia="宋体"/>
                <w:color w:val="auto"/>
                <w:sz w:val="15"/>
                <w:szCs w:val="15"/>
              </w:rPr>
              <w:t>：00，1</w:t>
            </w:r>
            <w:r>
              <w:rPr>
                <w:rFonts w:ascii="宋体" w:hAnsi="宋体" w:eastAsia="宋体"/>
                <w:color w:val="auto"/>
                <w:sz w:val="15"/>
                <w:szCs w:val="15"/>
              </w:rPr>
              <w:t>8</w:t>
            </w:r>
            <w:r>
              <w:rPr>
                <w:rFonts w:hint="eastAsia" w:ascii="宋体" w:hAnsi="宋体" w:eastAsia="宋体"/>
                <w:color w:val="auto"/>
                <w:sz w:val="15"/>
                <w:szCs w:val="15"/>
              </w:rPr>
              <w:t>：00</w:t>
            </w:r>
            <w:r>
              <w:rPr>
                <w:rFonts w:ascii="宋体" w:hAnsi="宋体" w:eastAsia="宋体"/>
                <w:color w:val="auto"/>
                <w:sz w:val="15"/>
                <w:szCs w:val="15"/>
              </w:rPr>
              <w:t>-20</w:t>
            </w:r>
            <w:r>
              <w:rPr>
                <w:rFonts w:hint="eastAsia" w:ascii="宋体" w:hAnsi="宋体" w:eastAsia="宋体"/>
                <w:color w:val="auto"/>
                <w:sz w:val="15"/>
                <w:szCs w:val="15"/>
              </w:rPr>
              <w:t>：00）</w:t>
            </w:r>
          </w:p>
        </w:tc>
        <w:tc>
          <w:tcPr>
            <w:tcW w:w="2689" w:type="dxa"/>
            <w:vAlign w:val="center"/>
          </w:tcPr>
          <w:p>
            <w:pPr>
              <w:jc w:val="center"/>
              <w:rPr>
                <w:rFonts w:ascii="宋体" w:hAnsi="宋体" w:eastAsia="宋体"/>
                <w:color w:val="auto"/>
              </w:rPr>
            </w:pPr>
            <w:r>
              <w:rPr>
                <w:rFonts w:hint="eastAsia" w:ascii="宋体" w:hAnsi="宋体" w:eastAsia="宋体"/>
                <w:color w:val="auto"/>
              </w:rPr>
              <w:t>日常时间②</w:t>
            </w:r>
          </w:p>
          <w:p>
            <w:pPr>
              <w:jc w:val="center"/>
              <w:rPr>
                <w:rFonts w:ascii="宋体" w:hAnsi="宋体" w:eastAsia="宋体"/>
                <w:color w:val="auto"/>
                <w:sz w:val="15"/>
                <w:szCs w:val="15"/>
              </w:rPr>
            </w:pPr>
            <w:r>
              <w:rPr>
                <w:rFonts w:hint="eastAsia" w:ascii="宋体" w:hAnsi="宋体" w:eastAsia="宋体"/>
                <w:color w:val="auto"/>
                <w:sz w:val="15"/>
                <w:szCs w:val="15"/>
              </w:rPr>
              <w:t>（9：00</w:t>
            </w:r>
            <w:r>
              <w:rPr>
                <w:rFonts w:ascii="宋体" w:hAnsi="宋体" w:eastAsia="宋体"/>
                <w:color w:val="auto"/>
                <w:sz w:val="15"/>
                <w:szCs w:val="15"/>
              </w:rPr>
              <w:t>-18</w:t>
            </w:r>
            <w:r>
              <w:rPr>
                <w:rFonts w:hint="eastAsia" w:ascii="宋体" w:hAnsi="宋体" w:eastAsia="宋体"/>
                <w:color w:val="auto"/>
                <w:sz w:val="15"/>
                <w:szCs w:val="15"/>
              </w:rPr>
              <w:t>:00）</w:t>
            </w:r>
          </w:p>
        </w:tc>
        <w:tc>
          <w:tcPr>
            <w:tcW w:w="2126" w:type="dxa"/>
            <w:vAlign w:val="center"/>
          </w:tcPr>
          <w:p>
            <w:pPr>
              <w:jc w:val="center"/>
              <w:rPr>
                <w:rFonts w:ascii="宋体" w:hAnsi="宋体" w:eastAsia="宋体"/>
                <w:color w:val="auto"/>
              </w:rPr>
            </w:pPr>
            <w:r>
              <w:rPr>
                <w:rFonts w:hint="eastAsia" w:ascii="宋体" w:hAnsi="宋体" w:eastAsia="宋体"/>
                <w:color w:val="auto"/>
              </w:rPr>
              <w:t>夜间③</w:t>
            </w:r>
          </w:p>
          <w:p>
            <w:pPr>
              <w:jc w:val="center"/>
              <w:rPr>
                <w:rFonts w:ascii="宋体" w:hAnsi="宋体" w:eastAsia="宋体"/>
                <w:color w:val="auto"/>
                <w:sz w:val="15"/>
                <w:szCs w:val="15"/>
              </w:rPr>
            </w:pPr>
            <w:r>
              <w:rPr>
                <w:rFonts w:hint="eastAsia" w:ascii="宋体" w:hAnsi="宋体" w:eastAsia="宋体"/>
                <w:color w:val="auto"/>
                <w:sz w:val="15"/>
                <w:szCs w:val="15"/>
              </w:rPr>
              <w:t>（20:00</w:t>
            </w:r>
            <w:r>
              <w:rPr>
                <w:rFonts w:ascii="宋体" w:hAnsi="宋体" w:eastAsia="宋体"/>
                <w:color w:val="auto"/>
                <w:sz w:val="15"/>
                <w:szCs w:val="15"/>
              </w:rPr>
              <w:t>-5</w:t>
            </w:r>
            <w:r>
              <w:rPr>
                <w:rFonts w:hint="eastAsia" w:ascii="宋体" w:hAnsi="宋体" w:eastAsia="宋体"/>
                <w:color w:val="auto"/>
                <w:sz w:val="15"/>
                <w:szCs w:val="15"/>
              </w:rPr>
              <w:t>:00）</w:t>
            </w:r>
          </w:p>
        </w:tc>
        <w:tc>
          <w:tcPr>
            <w:tcW w:w="567" w:type="dxa"/>
            <w:vAlign w:val="center"/>
          </w:tcPr>
          <w:p>
            <w:pPr>
              <w:jc w:val="center"/>
              <w:rPr>
                <w:rFonts w:ascii="宋体" w:hAnsi="宋体" w:eastAsia="宋体"/>
                <w:color w:val="auto"/>
              </w:rPr>
            </w:pPr>
            <w:r>
              <w:rPr>
                <w:rFonts w:hint="eastAsia" w:ascii="宋体" w:hAnsi="宋体" w:eastAsia="宋体"/>
                <w:color w:val="auto"/>
              </w:rPr>
              <w:t>①</w:t>
            </w:r>
          </w:p>
        </w:tc>
        <w:tc>
          <w:tcPr>
            <w:tcW w:w="567" w:type="dxa"/>
            <w:vAlign w:val="center"/>
          </w:tcPr>
          <w:p>
            <w:pPr>
              <w:jc w:val="center"/>
              <w:rPr>
                <w:rFonts w:ascii="宋体" w:hAnsi="宋体" w:eastAsia="宋体"/>
                <w:color w:val="auto"/>
              </w:rPr>
            </w:pPr>
            <w:r>
              <w:rPr>
                <w:rFonts w:hint="eastAsia" w:ascii="宋体" w:hAnsi="宋体" w:eastAsia="宋体"/>
                <w:color w:val="auto"/>
              </w:rPr>
              <w:t>②</w:t>
            </w:r>
          </w:p>
        </w:tc>
        <w:tc>
          <w:tcPr>
            <w:tcW w:w="504" w:type="dxa"/>
            <w:vAlign w:val="center"/>
          </w:tcPr>
          <w:p>
            <w:pPr>
              <w:jc w:val="center"/>
              <w:rPr>
                <w:rFonts w:ascii="宋体" w:hAnsi="宋体" w:eastAsia="宋体"/>
                <w:color w:val="auto"/>
              </w:rPr>
            </w:pPr>
            <w:r>
              <w:rPr>
                <w:rFonts w:hint="eastAsia" w:ascii="宋体" w:hAnsi="宋体" w:eastAsia="宋体"/>
                <w:color w:val="auto"/>
              </w:rPr>
              <w:t>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pPr>
              <w:jc w:val="center"/>
              <w:rPr>
                <w:rFonts w:ascii="宋体" w:hAnsi="宋体" w:eastAsia="宋体"/>
                <w:color w:val="auto"/>
              </w:rPr>
            </w:pPr>
            <w:r>
              <w:rPr>
                <w:rFonts w:hint="eastAsia" w:ascii="宋体" w:hAnsi="宋体" w:eastAsia="宋体"/>
                <w:color w:val="auto"/>
              </w:rPr>
              <w:t>一</w:t>
            </w:r>
          </w:p>
        </w:tc>
        <w:tc>
          <w:tcPr>
            <w:tcW w:w="1134" w:type="dxa"/>
            <w:vAlign w:val="center"/>
          </w:tcPr>
          <w:p>
            <w:pPr>
              <w:jc w:val="center"/>
              <w:rPr>
                <w:rFonts w:ascii="宋体" w:hAnsi="宋体" w:eastAsia="宋体"/>
                <w:color w:val="auto"/>
              </w:rPr>
            </w:pPr>
            <w:r>
              <w:rPr>
                <w:rFonts w:ascii="宋体" w:hAnsi="宋体" w:eastAsia="宋体"/>
                <w:color w:val="auto"/>
              </w:rPr>
              <w:t>干</w:t>
            </w:r>
            <w:r>
              <w:rPr>
                <w:rFonts w:hint="eastAsia" w:ascii="宋体" w:hAnsi="宋体" w:eastAsia="宋体"/>
                <w:color w:val="auto"/>
              </w:rPr>
              <w:t>净</w:t>
            </w:r>
          </w:p>
          <w:p>
            <w:pPr>
              <w:jc w:val="center"/>
              <w:rPr>
                <w:rFonts w:ascii="宋体" w:hAnsi="宋体" w:eastAsia="宋体"/>
                <w:color w:val="auto"/>
                <w:spacing w:val="-12"/>
              </w:rPr>
            </w:pPr>
            <w:r>
              <w:rPr>
                <w:rFonts w:ascii="宋体" w:hAnsi="宋体" w:eastAsia="宋体"/>
                <w:color w:val="auto"/>
                <w:spacing w:val="-12"/>
              </w:rPr>
              <w:t>（</w:t>
            </w:r>
            <w:r>
              <w:rPr>
                <w:rFonts w:hint="eastAsia" w:ascii="宋体" w:hAnsi="宋体" w:eastAsia="宋体"/>
                <w:color w:val="auto"/>
                <w:spacing w:val="-12"/>
              </w:rPr>
              <w:t>2</w:t>
            </w:r>
            <w:r>
              <w:rPr>
                <w:rFonts w:ascii="宋体" w:hAnsi="宋体" w:eastAsia="宋体"/>
                <w:color w:val="auto"/>
                <w:spacing w:val="-12"/>
              </w:rPr>
              <w:t>0分）</w:t>
            </w: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1</w:t>
            </w:r>
            <w:r>
              <w:rPr>
                <w:rFonts w:ascii="宋体" w:hAnsi="宋体" w:eastAsia="宋体" w:cs="仿宋_GB2312"/>
                <w:color w:val="auto"/>
                <w:szCs w:val="21"/>
              </w:rPr>
              <w:t>.</w:t>
            </w:r>
            <w:r>
              <w:rPr>
                <w:rFonts w:hint="eastAsia" w:ascii="宋体" w:hAnsi="宋体" w:eastAsia="宋体" w:cs="仿宋_GB2312"/>
                <w:color w:val="auto"/>
                <w:szCs w:val="21"/>
              </w:rPr>
              <w:t>公共区域(10分)。【目视】干净，无垃圾杂物。道路、广场干净。无密集蚊蝇蟑螂。</w:t>
            </w:r>
          </w:p>
          <w:p>
            <w:pPr>
              <w:adjustRightInd w:val="0"/>
              <w:snapToGrid w:val="0"/>
              <w:rPr>
                <w:rFonts w:ascii="宋体" w:hAnsi="宋体" w:eastAsia="宋体" w:cs="仿宋_GB2312"/>
                <w:color w:val="auto"/>
                <w:szCs w:val="21"/>
              </w:rPr>
            </w:pPr>
            <w:r>
              <w:rPr>
                <w:rFonts w:ascii="宋体" w:hAnsi="宋体" w:eastAsia="宋体" w:cs="仿宋_GB2312"/>
                <w:color w:val="auto"/>
                <w:szCs w:val="21"/>
              </w:rPr>
              <w:t>2.</w:t>
            </w:r>
            <w:r>
              <w:rPr>
                <w:rFonts w:hint="eastAsia" w:ascii="宋体" w:hAnsi="宋体" w:eastAsia="宋体" w:cs="仿宋_GB2312"/>
                <w:color w:val="auto"/>
                <w:szCs w:val="21"/>
              </w:rPr>
              <w:t>房屋外观(5分)。【目视】整洁。</w:t>
            </w:r>
          </w:p>
          <w:p>
            <w:pPr>
              <w:adjustRightInd w:val="0"/>
              <w:snapToGrid w:val="0"/>
              <w:rPr>
                <w:rFonts w:ascii="宋体" w:hAnsi="宋体" w:eastAsia="宋体"/>
                <w:color w:val="auto"/>
              </w:rPr>
            </w:pPr>
            <w:r>
              <w:rPr>
                <w:rFonts w:hint="eastAsia" w:ascii="宋体" w:hAnsi="宋体" w:eastAsia="宋体" w:cs="仿宋_GB2312"/>
                <w:color w:val="auto"/>
                <w:szCs w:val="21"/>
              </w:rPr>
              <w:t>3.绿化景观(5分)。【目视】良好。</w:t>
            </w:r>
          </w:p>
        </w:tc>
        <w:tc>
          <w:tcPr>
            <w:tcW w:w="2556" w:type="dxa"/>
            <w:vAlign w:val="center"/>
          </w:tcPr>
          <w:p>
            <w:pPr>
              <w:rPr>
                <w:rFonts w:ascii="宋体" w:hAnsi="宋体" w:eastAsia="宋体"/>
                <w:color w:val="auto"/>
              </w:rPr>
            </w:pPr>
            <w:r>
              <w:rPr>
                <w:rFonts w:hint="eastAsia" w:ascii="宋体" w:hAnsi="宋体" w:eastAsia="宋体"/>
                <w:color w:val="auto"/>
              </w:rPr>
              <w:t>(1)垃圾分类督导员（AI督导、街道未强制要求除外）；(2)垃圾桶满溢处理。(3)综合洁净情况。</w:t>
            </w:r>
          </w:p>
        </w:tc>
        <w:tc>
          <w:tcPr>
            <w:tcW w:w="2689" w:type="dxa"/>
            <w:vAlign w:val="center"/>
          </w:tcPr>
          <w:p>
            <w:pPr>
              <w:rPr>
                <w:rFonts w:ascii="宋体" w:hAnsi="宋体" w:eastAsia="宋体"/>
                <w:color w:val="auto"/>
              </w:rPr>
            </w:pPr>
            <w:r>
              <w:rPr>
                <w:rFonts w:hint="eastAsia" w:ascii="宋体" w:hAnsi="宋体" w:eastAsia="宋体"/>
                <w:color w:val="auto"/>
              </w:rPr>
              <w:t>(1)房屋外观好。(2)绿化景观好。(3)绿地清洁。(4)清洁工着装、礼仪；(5)清洁工具规范。</w:t>
            </w:r>
          </w:p>
        </w:tc>
        <w:tc>
          <w:tcPr>
            <w:tcW w:w="2126" w:type="dxa"/>
            <w:vAlign w:val="center"/>
          </w:tcPr>
          <w:p>
            <w:pPr>
              <w:rPr>
                <w:rFonts w:ascii="宋体" w:hAnsi="宋体" w:eastAsia="宋体"/>
                <w:color w:val="auto"/>
              </w:rPr>
            </w:pPr>
            <w:r>
              <w:rPr>
                <w:rFonts w:hint="eastAsia" w:ascii="宋体" w:hAnsi="宋体" w:eastAsia="宋体"/>
                <w:color w:val="auto"/>
              </w:rPr>
              <w:t>业主上班前打扫卫生（电梯、楼梯等）。</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pPr>
              <w:jc w:val="center"/>
              <w:rPr>
                <w:rFonts w:ascii="宋体" w:hAnsi="宋体" w:eastAsia="宋体"/>
                <w:color w:val="auto"/>
              </w:rPr>
            </w:pPr>
            <w:r>
              <w:rPr>
                <w:rFonts w:hint="eastAsia" w:ascii="宋体" w:hAnsi="宋体" w:eastAsia="宋体"/>
                <w:color w:val="auto"/>
              </w:rPr>
              <w:t>二</w:t>
            </w:r>
          </w:p>
        </w:tc>
        <w:tc>
          <w:tcPr>
            <w:tcW w:w="1134" w:type="dxa"/>
            <w:vAlign w:val="center"/>
          </w:tcPr>
          <w:p>
            <w:pPr>
              <w:jc w:val="center"/>
              <w:rPr>
                <w:rFonts w:ascii="宋体" w:hAnsi="宋体" w:eastAsia="宋体"/>
                <w:color w:val="auto"/>
              </w:rPr>
            </w:pPr>
            <w:r>
              <w:rPr>
                <w:rFonts w:ascii="宋体" w:hAnsi="宋体" w:eastAsia="宋体"/>
                <w:color w:val="auto"/>
              </w:rPr>
              <w:t>有序</w:t>
            </w:r>
          </w:p>
          <w:p>
            <w:pPr>
              <w:jc w:val="center"/>
              <w:rPr>
                <w:rFonts w:ascii="宋体" w:hAnsi="宋体" w:eastAsia="宋体"/>
                <w:color w:val="auto"/>
              </w:rPr>
            </w:pPr>
            <w:r>
              <w:rPr>
                <w:rFonts w:ascii="宋体" w:hAnsi="宋体" w:eastAsia="宋体"/>
                <w:color w:val="auto"/>
                <w:spacing w:val="-12"/>
              </w:rPr>
              <w:t>（</w:t>
            </w:r>
            <w:r>
              <w:rPr>
                <w:rFonts w:hint="eastAsia" w:ascii="宋体" w:hAnsi="宋体" w:eastAsia="宋体"/>
                <w:color w:val="auto"/>
                <w:spacing w:val="-12"/>
              </w:rPr>
              <w:t>2</w:t>
            </w:r>
            <w:r>
              <w:rPr>
                <w:rFonts w:ascii="宋体" w:hAnsi="宋体" w:eastAsia="宋体"/>
                <w:color w:val="auto"/>
                <w:spacing w:val="-12"/>
              </w:rPr>
              <w:t>0分）</w:t>
            </w: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1.</w:t>
            </w:r>
            <w:r>
              <w:rPr>
                <w:rFonts w:hint="eastAsia" w:ascii="宋体" w:hAnsi="宋体" w:eastAsia="宋体" w:cs="仿宋_GB2312"/>
                <w:color w:val="auto"/>
                <w:spacing w:val="-12"/>
                <w:szCs w:val="21"/>
              </w:rPr>
              <w:t>进出(6分)。【目视】人员、车辆进出有序。</w:t>
            </w:r>
          </w:p>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2</w:t>
            </w:r>
            <w:r>
              <w:rPr>
                <w:rFonts w:ascii="宋体" w:hAnsi="宋体" w:eastAsia="宋体" w:cs="仿宋_GB2312"/>
                <w:color w:val="auto"/>
                <w:szCs w:val="21"/>
              </w:rPr>
              <w:t>.</w:t>
            </w:r>
            <w:r>
              <w:rPr>
                <w:rFonts w:hint="eastAsia" w:ascii="宋体" w:hAnsi="宋体" w:eastAsia="宋体" w:cs="仿宋_GB2312"/>
                <w:color w:val="auto"/>
                <w:szCs w:val="21"/>
              </w:rPr>
              <w:t>停放(10分)。【目视】机动车停放有序,非机动车停放有序。</w:t>
            </w:r>
          </w:p>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3</w:t>
            </w:r>
            <w:r>
              <w:rPr>
                <w:rFonts w:ascii="宋体" w:hAnsi="宋体" w:eastAsia="宋体" w:cs="仿宋_GB2312"/>
                <w:color w:val="auto"/>
                <w:szCs w:val="21"/>
              </w:rPr>
              <w:t>.</w:t>
            </w:r>
            <w:r>
              <w:rPr>
                <w:rFonts w:hint="eastAsia" w:ascii="宋体" w:hAnsi="宋体" w:eastAsia="宋体" w:cs="仿宋_GB2312"/>
                <w:color w:val="auto"/>
                <w:szCs w:val="21"/>
              </w:rPr>
              <w:t>照明(4分)。【目视】无死角、无损坏，光照充足不阴暗。</w:t>
            </w:r>
          </w:p>
        </w:tc>
        <w:tc>
          <w:tcPr>
            <w:tcW w:w="2556" w:type="dxa"/>
            <w:vAlign w:val="center"/>
          </w:tcPr>
          <w:p>
            <w:pPr>
              <w:rPr>
                <w:rFonts w:ascii="宋体" w:hAnsi="宋体" w:eastAsia="宋体"/>
                <w:color w:val="auto"/>
              </w:rPr>
            </w:pPr>
            <w:r>
              <w:rPr>
                <w:rFonts w:hint="eastAsia" w:ascii="宋体" w:hAnsi="宋体" w:eastAsia="宋体"/>
                <w:color w:val="auto"/>
              </w:rPr>
              <w:t>(1)物业服务早送晚迎；(2)车辆专人引导停放。(3)人车分流（加分项）。</w:t>
            </w:r>
          </w:p>
        </w:tc>
        <w:tc>
          <w:tcPr>
            <w:tcW w:w="2689" w:type="dxa"/>
            <w:vAlign w:val="center"/>
          </w:tcPr>
          <w:p>
            <w:pPr>
              <w:rPr>
                <w:rFonts w:ascii="宋体" w:hAnsi="宋体" w:eastAsia="宋体"/>
                <w:color w:val="auto"/>
              </w:rPr>
            </w:pPr>
            <w:r>
              <w:rPr>
                <w:rFonts w:hint="eastAsia" w:ascii="宋体" w:hAnsi="宋体" w:eastAsia="宋体"/>
                <w:color w:val="auto"/>
              </w:rPr>
              <w:t>(1)消防通道等标识醒目；(2)电单车集中充电，无违规停放。</w:t>
            </w:r>
          </w:p>
        </w:tc>
        <w:tc>
          <w:tcPr>
            <w:tcW w:w="2126" w:type="dxa"/>
            <w:vAlign w:val="center"/>
          </w:tcPr>
          <w:p>
            <w:pPr>
              <w:rPr>
                <w:rFonts w:ascii="宋体" w:hAnsi="宋体" w:eastAsia="宋体"/>
                <w:color w:val="auto"/>
              </w:rPr>
            </w:pPr>
            <w:r>
              <w:rPr>
                <w:rFonts w:hint="eastAsia" w:ascii="宋体" w:hAnsi="宋体" w:eastAsia="宋体"/>
                <w:color w:val="auto"/>
              </w:rPr>
              <w:t>(1)各类车辆停放有序；(2)未在车位停放者车上有联系方式，并可联系得到。(3)照明良好。</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restart"/>
            <w:vAlign w:val="center"/>
          </w:tcPr>
          <w:p>
            <w:pPr>
              <w:jc w:val="center"/>
              <w:rPr>
                <w:rFonts w:ascii="宋体" w:hAnsi="宋体" w:eastAsia="宋体"/>
                <w:color w:val="auto"/>
              </w:rPr>
            </w:pPr>
            <w:r>
              <w:rPr>
                <w:rFonts w:hint="eastAsia" w:ascii="宋体" w:hAnsi="宋体" w:eastAsia="宋体"/>
                <w:color w:val="auto"/>
              </w:rPr>
              <w:t>三</w:t>
            </w:r>
          </w:p>
        </w:tc>
        <w:tc>
          <w:tcPr>
            <w:tcW w:w="1134" w:type="dxa"/>
            <w:vMerge w:val="restart"/>
            <w:vAlign w:val="center"/>
          </w:tcPr>
          <w:p>
            <w:pPr>
              <w:jc w:val="center"/>
              <w:rPr>
                <w:rFonts w:ascii="宋体" w:hAnsi="宋体" w:eastAsia="宋体"/>
                <w:color w:val="auto"/>
              </w:rPr>
            </w:pPr>
            <w:r>
              <w:rPr>
                <w:rFonts w:ascii="宋体" w:hAnsi="宋体" w:eastAsia="宋体"/>
                <w:color w:val="auto"/>
              </w:rPr>
              <w:t>文明</w:t>
            </w:r>
          </w:p>
          <w:p>
            <w:pPr>
              <w:jc w:val="center"/>
              <w:rPr>
                <w:rFonts w:ascii="宋体" w:hAnsi="宋体" w:eastAsia="宋体"/>
                <w:color w:val="auto"/>
              </w:rPr>
            </w:pPr>
            <w:r>
              <w:rPr>
                <w:rFonts w:ascii="宋体" w:hAnsi="宋体" w:eastAsia="宋体"/>
                <w:color w:val="auto"/>
                <w:spacing w:val="-12"/>
              </w:rPr>
              <w:t>（</w:t>
            </w:r>
            <w:r>
              <w:rPr>
                <w:rFonts w:hint="eastAsia" w:ascii="宋体" w:hAnsi="宋体" w:eastAsia="宋体"/>
                <w:color w:val="auto"/>
                <w:spacing w:val="-12"/>
              </w:rPr>
              <w:t>2</w:t>
            </w:r>
            <w:r>
              <w:rPr>
                <w:rFonts w:ascii="宋体" w:hAnsi="宋体" w:eastAsia="宋体"/>
                <w:color w:val="auto"/>
                <w:spacing w:val="-12"/>
              </w:rPr>
              <w:t>0分）</w:t>
            </w:r>
          </w:p>
        </w:tc>
        <w:tc>
          <w:tcPr>
            <w:tcW w:w="4253" w:type="dxa"/>
            <w:vAlign w:val="center"/>
          </w:tcPr>
          <w:p>
            <w:pPr>
              <w:pStyle w:val="2"/>
              <w:rPr>
                <w:rFonts w:hAnsi="宋体"/>
                <w:color w:val="auto"/>
              </w:rPr>
            </w:pPr>
            <w:r>
              <w:rPr>
                <w:rFonts w:hint="eastAsia" w:hAnsi="宋体" w:cs="仿宋_GB2312"/>
                <w:color w:val="auto"/>
              </w:rPr>
              <w:t>1</w:t>
            </w:r>
            <w:r>
              <w:rPr>
                <w:rFonts w:hAnsi="宋体" w:cs="仿宋_GB2312"/>
                <w:color w:val="auto"/>
              </w:rPr>
              <w:t>.</w:t>
            </w:r>
            <w:r>
              <w:rPr>
                <w:rFonts w:hint="eastAsia" w:hAnsi="宋体" w:cs="仿宋_GB2312"/>
                <w:color w:val="auto"/>
              </w:rPr>
              <w:t>党建引领(5分)。【体验】有党建活动场所。有红色物业氛围。设置矛盾纠纷调解室。</w:t>
            </w:r>
          </w:p>
        </w:tc>
        <w:tc>
          <w:tcPr>
            <w:tcW w:w="2556" w:type="dxa"/>
            <w:vAlign w:val="center"/>
          </w:tcPr>
          <w:p>
            <w:pPr>
              <w:rPr>
                <w:rFonts w:ascii="宋体" w:hAnsi="宋体" w:eastAsia="宋体"/>
                <w:color w:val="auto"/>
              </w:rPr>
            </w:pPr>
            <w:r>
              <w:rPr>
                <w:rFonts w:hint="eastAsia" w:ascii="宋体" w:hAnsi="宋体" w:eastAsia="宋体"/>
                <w:color w:val="auto"/>
              </w:rPr>
              <w:t>加分项(2分</w:t>
            </w:r>
            <w:r>
              <w:rPr>
                <w:rFonts w:ascii="宋体" w:hAnsi="宋体" w:eastAsia="宋体"/>
                <w:color w:val="auto"/>
              </w:rPr>
              <w:t>）</w:t>
            </w:r>
            <w:r>
              <w:rPr>
                <w:rFonts w:hint="eastAsia" w:ascii="宋体" w:hAnsi="宋体" w:eastAsia="宋体"/>
                <w:color w:val="auto"/>
              </w:rPr>
              <w:t>：党员参与人员、车辆出入引导。</w:t>
            </w:r>
          </w:p>
        </w:tc>
        <w:tc>
          <w:tcPr>
            <w:tcW w:w="2689" w:type="dxa"/>
            <w:vAlign w:val="center"/>
          </w:tcPr>
          <w:p>
            <w:pPr>
              <w:rPr>
                <w:rFonts w:ascii="宋体" w:hAnsi="宋体" w:eastAsia="宋体"/>
                <w:color w:val="auto"/>
              </w:rPr>
            </w:pPr>
            <w:r>
              <w:rPr>
                <w:rFonts w:hint="eastAsia" w:ascii="宋体" w:hAnsi="宋体" w:eastAsia="宋体"/>
                <w:color w:val="auto"/>
              </w:rPr>
              <w:t>(1)党建、调解场所开放。(2)有党员先锋岗、党员示范区。(3)党建氛围浓郁。</w:t>
            </w:r>
          </w:p>
        </w:tc>
        <w:tc>
          <w:tcPr>
            <w:tcW w:w="2126" w:type="dxa"/>
            <w:vAlign w:val="center"/>
          </w:tcPr>
          <w:p>
            <w:pPr>
              <w:rPr>
                <w:rFonts w:ascii="宋体" w:hAnsi="宋体" w:eastAsia="宋体"/>
                <w:color w:val="auto"/>
              </w:rPr>
            </w:pPr>
            <w:r>
              <w:rPr>
                <w:rFonts w:hint="eastAsia" w:ascii="宋体" w:hAnsi="宋体" w:eastAsia="宋体"/>
                <w:color w:val="auto"/>
              </w:rPr>
              <w:t>(1)党建、调解场所开放。(2)党建氛围浓郁。</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rPr>
            </w:pPr>
            <w:r>
              <w:rPr>
                <w:rFonts w:hint="eastAsia" w:ascii="宋体" w:hAnsi="宋体" w:eastAsia="宋体" w:cs="仿宋_GB2312"/>
                <w:color w:val="auto"/>
                <w:szCs w:val="21"/>
              </w:rPr>
              <w:t>2</w:t>
            </w:r>
            <w:r>
              <w:rPr>
                <w:rFonts w:ascii="宋体" w:hAnsi="宋体" w:eastAsia="宋体" w:cs="仿宋_GB2312"/>
                <w:color w:val="auto"/>
                <w:szCs w:val="21"/>
              </w:rPr>
              <w:t>.</w:t>
            </w:r>
            <w:r>
              <w:rPr>
                <w:rFonts w:hint="eastAsia" w:ascii="宋体" w:hAnsi="宋体" w:eastAsia="宋体" w:cs="仿宋_GB2312"/>
                <w:color w:val="auto"/>
                <w:szCs w:val="21"/>
              </w:rPr>
              <w:t>文化建设(5分)。【目视】有文体设施设备。有宣传。文明养宠。</w:t>
            </w:r>
          </w:p>
        </w:tc>
        <w:tc>
          <w:tcPr>
            <w:tcW w:w="2556" w:type="dxa"/>
            <w:vAlign w:val="center"/>
          </w:tcPr>
          <w:p>
            <w:pPr>
              <w:rPr>
                <w:rFonts w:ascii="宋体" w:hAnsi="宋体" w:eastAsia="宋体"/>
                <w:color w:val="auto"/>
              </w:rPr>
            </w:pPr>
            <w:r>
              <w:rPr>
                <w:rFonts w:hint="eastAsia" w:ascii="宋体" w:hAnsi="宋体" w:eastAsia="宋体"/>
                <w:color w:val="auto"/>
              </w:rPr>
              <w:t>目视：高峰期宠物有无乘坐电梯。</w:t>
            </w:r>
          </w:p>
        </w:tc>
        <w:tc>
          <w:tcPr>
            <w:tcW w:w="2689" w:type="dxa"/>
            <w:vAlign w:val="center"/>
          </w:tcPr>
          <w:p>
            <w:pPr>
              <w:rPr>
                <w:rFonts w:ascii="宋体" w:hAnsi="宋体" w:eastAsia="宋体"/>
                <w:color w:val="auto"/>
              </w:rPr>
            </w:pPr>
            <w:r>
              <w:rPr>
                <w:rFonts w:hint="eastAsia" w:ascii="宋体" w:hAnsi="宋体" w:eastAsia="宋体"/>
                <w:color w:val="auto"/>
              </w:rPr>
              <w:t>体验：（1）文体设施正常使用。（2）文化活动及业主兴趣组织。</w:t>
            </w:r>
          </w:p>
        </w:tc>
        <w:tc>
          <w:tcPr>
            <w:tcW w:w="2126" w:type="dxa"/>
            <w:vAlign w:val="center"/>
          </w:tcPr>
          <w:p>
            <w:pPr>
              <w:rPr>
                <w:rFonts w:ascii="宋体" w:hAnsi="宋体" w:eastAsia="宋体"/>
                <w:color w:val="auto"/>
              </w:rPr>
            </w:pPr>
            <w:r>
              <w:rPr>
                <w:rFonts w:hint="eastAsia" w:ascii="宋体" w:hAnsi="宋体" w:eastAsia="宋体"/>
                <w:color w:val="auto"/>
              </w:rPr>
              <w:t>目视：(1)养宠规范。(2)有文化活动(含文体设施活动)</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3</w:t>
            </w:r>
            <w:r>
              <w:rPr>
                <w:rFonts w:ascii="宋体" w:hAnsi="宋体" w:eastAsia="宋体" w:cs="仿宋_GB2312"/>
                <w:color w:val="auto"/>
                <w:szCs w:val="21"/>
              </w:rPr>
              <w:t>.</w:t>
            </w:r>
            <w:r>
              <w:rPr>
                <w:rFonts w:hint="eastAsia" w:ascii="宋体" w:hAnsi="宋体" w:eastAsia="宋体" w:cs="仿宋_GB2312"/>
                <w:color w:val="auto"/>
                <w:szCs w:val="21"/>
              </w:rPr>
              <w:t>服务人员(10分)。【体验】专业人员在岗在位。工作人员仪容规范，文明有礼。</w:t>
            </w:r>
          </w:p>
        </w:tc>
        <w:tc>
          <w:tcPr>
            <w:tcW w:w="2556" w:type="dxa"/>
            <w:vAlign w:val="center"/>
          </w:tcPr>
          <w:p>
            <w:pPr>
              <w:rPr>
                <w:rFonts w:ascii="宋体" w:hAnsi="宋体" w:eastAsia="宋体"/>
                <w:color w:val="auto"/>
              </w:rPr>
            </w:pPr>
            <w:r>
              <w:rPr>
                <w:rFonts w:hint="eastAsia" w:ascii="宋体" w:hAnsi="宋体" w:eastAsia="宋体"/>
                <w:color w:val="auto"/>
              </w:rPr>
              <w:t>服务人员“早送晚迎”，热情周到。</w:t>
            </w:r>
          </w:p>
        </w:tc>
        <w:tc>
          <w:tcPr>
            <w:tcW w:w="2689" w:type="dxa"/>
            <w:vAlign w:val="center"/>
          </w:tcPr>
          <w:p>
            <w:pPr>
              <w:rPr>
                <w:rFonts w:ascii="宋体" w:hAnsi="宋体" w:eastAsia="宋体"/>
                <w:color w:val="auto"/>
              </w:rPr>
            </w:pPr>
            <w:r>
              <w:rPr>
                <w:rFonts w:hint="eastAsia" w:ascii="宋体" w:hAnsi="宋体" w:eastAsia="宋体"/>
                <w:color w:val="auto"/>
              </w:rPr>
              <w:t>管家、客服人员，安保人员，清洁人员均仪容仪表规范，服务周到。</w:t>
            </w:r>
          </w:p>
        </w:tc>
        <w:tc>
          <w:tcPr>
            <w:tcW w:w="2126" w:type="dxa"/>
            <w:vAlign w:val="center"/>
          </w:tcPr>
          <w:p>
            <w:pPr>
              <w:rPr>
                <w:rFonts w:ascii="宋体" w:hAnsi="宋体" w:eastAsia="宋体"/>
                <w:color w:val="auto"/>
              </w:rPr>
            </w:pPr>
            <w:r>
              <w:rPr>
                <w:rFonts w:hint="eastAsia" w:ascii="宋体" w:hAnsi="宋体" w:eastAsia="宋体"/>
                <w:color w:val="auto"/>
              </w:rPr>
              <w:t>(1)门岗规范。(2)巡逻人员规范。(3)随机拨打服务电话，接听规范。</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restart"/>
            <w:vAlign w:val="center"/>
          </w:tcPr>
          <w:p>
            <w:pPr>
              <w:jc w:val="center"/>
              <w:rPr>
                <w:rFonts w:ascii="宋体" w:hAnsi="宋体" w:eastAsia="宋体"/>
                <w:color w:val="auto"/>
              </w:rPr>
            </w:pPr>
            <w:r>
              <w:rPr>
                <w:rFonts w:hint="eastAsia" w:ascii="宋体" w:hAnsi="宋体" w:eastAsia="宋体"/>
                <w:color w:val="auto"/>
              </w:rPr>
              <w:t>四</w:t>
            </w:r>
          </w:p>
        </w:tc>
        <w:tc>
          <w:tcPr>
            <w:tcW w:w="1134" w:type="dxa"/>
            <w:vMerge w:val="restart"/>
            <w:vAlign w:val="center"/>
          </w:tcPr>
          <w:p>
            <w:pPr>
              <w:jc w:val="center"/>
              <w:rPr>
                <w:rFonts w:ascii="宋体" w:hAnsi="宋体" w:eastAsia="宋体"/>
                <w:color w:val="auto"/>
              </w:rPr>
            </w:pPr>
            <w:r>
              <w:rPr>
                <w:rFonts w:ascii="宋体" w:hAnsi="宋体" w:eastAsia="宋体"/>
                <w:color w:val="auto"/>
              </w:rPr>
              <w:t>安全</w:t>
            </w:r>
          </w:p>
          <w:p>
            <w:pPr>
              <w:jc w:val="center"/>
              <w:rPr>
                <w:rFonts w:ascii="宋体" w:hAnsi="宋体" w:eastAsia="宋体"/>
                <w:color w:val="auto"/>
              </w:rPr>
            </w:pPr>
            <w:r>
              <w:rPr>
                <w:rFonts w:ascii="宋体" w:hAnsi="宋体" w:eastAsia="宋体"/>
                <w:color w:val="auto"/>
                <w:spacing w:val="-12"/>
              </w:rPr>
              <w:t>（</w:t>
            </w:r>
            <w:r>
              <w:rPr>
                <w:rFonts w:hint="eastAsia" w:ascii="宋体" w:hAnsi="宋体" w:eastAsia="宋体"/>
                <w:color w:val="auto"/>
                <w:spacing w:val="-12"/>
              </w:rPr>
              <w:t>2</w:t>
            </w:r>
            <w:r>
              <w:rPr>
                <w:rFonts w:ascii="宋体" w:hAnsi="宋体" w:eastAsia="宋体"/>
                <w:color w:val="auto"/>
                <w:spacing w:val="-12"/>
              </w:rPr>
              <w:t>0分）</w:t>
            </w: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1.安全管理（12分）。【体验、目视】(1)消防通道畅通。(2)消防控制室双人持证上岗。(</w:t>
            </w:r>
            <w:r>
              <w:rPr>
                <w:rFonts w:hint="eastAsia" w:ascii="宋体" w:hAnsi="宋体" w:eastAsia="宋体" w:cs="仿宋_GB2312"/>
                <w:color w:val="auto"/>
              </w:rPr>
              <w:t>3)危险标识清晰</w:t>
            </w:r>
            <w:r>
              <w:rPr>
                <w:rFonts w:hint="eastAsia" w:ascii="宋体" w:hAnsi="宋体" w:eastAsia="宋体" w:cs="仿宋_GB2312"/>
                <w:color w:val="auto"/>
                <w:szCs w:val="21"/>
              </w:rPr>
              <w:t>。(4)电梯</w:t>
            </w:r>
            <w:r>
              <w:rPr>
                <w:rFonts w:hint="eastAsia" w:ascii="宋体" w:hAnsi="宋体" w:eastAsia="宋体" w:cs="仿宋_GB2312"/>
                <w:color w:val="auto"/>
              </w:rPr>
              <w:t>无</w:t>
            </w:r>
            <w:r>
              <w:rPr>
                <w:rFonts w:hint="eastAsia" w:ascii="宋体" w:hAnsi="宋体" w:eastAsia="宋体" w:cs="仿宋_GB2312"/>
                <w:color w:val="auto"/>
                <w:szCs w:val="21"/>
              </w:rPr>
              <w:t>故障。(5)充电安全。(6)电子监控全覆盖。</w:t>
            </w:r>
          </w:p>
        </w:tc>
        <w:tc>
          <w:tcPr>
            <w:tcW w:w="2556" w:type="dxa"/>
            <w:vAlign w:val="center"/>
          </w:tcPr>
          <w:p>
            <w:pPr>
              <w:rPr>
                <w:rFonts w:ascii="宋体" w:hAnsi="宋体" w:eastAsia="宋体"/>
                <w:color w:val="auto"/>
              </w:rPr>
            </w:pPr>
            <w:r>
              <w:rPr>
                <w:rFonts w:hint="eastAsia" w:ascii="宋体" w:hAnsi="宋体" w:eastAsia="宋体"/>
                <w:color w:val="auto"/>
              </w:rPr>
              <w:t>乘座电梯，感受业主乘客情绪正常。</w:t>
            </w:r>
          </w:p>
        </w:tc>
        <w:tc>
          <w:tcPr>
            <w:tcW w:w="2689" w:type="dxa"/>
            <w:vAlign w:val="center"/>
          </w:tcPr>
          <w:p>
            <w:pPr>
              <w:rPr>
                <w:rFonts w:ascii="宋体" w:hAnsi="宋体" w:eastAsia="宋体"/>
                <w:color w:val="auto"/>
              </w:rPr>
            </w:pPr>
            <w:r>
              <w:rPr>
                <w:rFonts w:hint="eastAsia" w:ascii="宋体" w:hAnsi="宋体" w:eastAsia="宋体"/>
                <w:color w:val="auto"/>
              </w:rPr>
              <w:t>(1)电单车充电、停放规范。(2)电子监控无死角。(3)有限空间等危险标识明晰。</w:t>
            </w:r>
          </w:p>
        </w:tc>
        <w:tc>
          <w:tcPr>
            <w:tcW w:w="2126" w:type="dxa"/>
            <w:vAlign w:val="center"/>
          </w:tcPr>
          <w:p>
            <w:pPr>
              <w:rPr>
                <w:rFonts w:ascii="宋体" w:hAnsi="宋体" w:eastAsia="宋体"/>
                <w:color w:val="auto"/>
                <w:spacing w:val="-8"/>
              </w:rPr>
            </w:pPr>
            <w:r>
              <w:rPr>
                <w:rFonts w:hint="eastAsia" w:ascii="宋体" w:hAnsi="宋体" w:eastAsia="宋体"/>
                <w:color w:val="auto"/>
                <w:spacing w:val="-8"/>
              </w:rPr>
              <w:t>(1)电梯厢照明充足，应急呼叫正常。(2)消防通道畅通。(3)中控室双人持证在岗。</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2.设施管理(8分)。【目视】(1)共用设施设备完好。(</w:t>
            </w:r>
            <w:r>
              <w:rPr>
                <w:rFonts w:hint="eastAsia" w:ascii="宋体" w:hAnsi="宋体" w:eastAsia="宋体" w:cs="仿宋_GB2312"/>
                <w:color w:val="auto"/>
              </w:rPr>
              <w:t>2)</w:t>
            </w:r>
            <w:r>
              <w:rPr>
                <w:rFonts w:hint="eastAsia" w:ascii="宋体" w:hAnsi="宋体" w:eastAsia="宋体" w:cs="仿宋_GB2312"/>
                <w:color w:val="auto"/>
                <w:szCs w:val="21"/>
              </w:rPr>
              <w:t>公示专业运营单位电话。</w:t>
            </w:r>
          </w:p>
        </w:tc>
        <w:tc>
          <w:tcPr>
            <w:tcW w:w="2556" w:type="dxa"/>
            <w:vAlign w:val="center"/>
          </w:tcPr>
          <w:p>
            <w:pPr>
              <w:rPr>
                <w:rFonts w:ascii="宋体" w:hAnsi="宋体" w:eastAsia="宋体"/>
                <w:color w:val="auto"/>
              </w:rPr>
            </w:pPr>
            <w:r>
              <w:rPr>
                <w:rFonts w:hint="eastAsia" w:ascii="宋体" w:hAnsi="宋体" w:eastAsia="宋体"/>
                <w:color w:val="auto"/>
              </w:rPr>
              <w:t>电梯运行正常。</w:t>
            </w:r>
          </w:p>
        </w:tc>
        <w:tc>
          <w:tcPr>
            <w:tcW w:w="2689" w:type="dxa"/>
            <w:vAlign w:val="center"/>
          </w:tcPr>
          <w:p>
            <w:pPr>
              <w:rPr>
                <w:rFonts w:ascii="宋体" w:hAnsi="宋体" w:eastAsia="宋体"/>
                <w:color w:val="auto"/>
              </w:rPr>
            </w:pPr>
            <w:r>
              <w:rPr>
                <w:rFonts w:hint="eastAsia" w:ascii="宋体" w:hAnsi="宋体" w:eastAsia="宋体" w:cs="仿宋_GB2312"/>
                <w:color w:val="auto"/>
                <w:szCs w:val="21"/>
              </w:rPr>
              <w:t>小区显著位置公示水、电、气、讯、热等专业运营单位联系电话。</w:t>
            </w:r>
          </w:p>
        </w:tc>
        <w:tc>
          <w:tcPr>
            <w:tcW w:w="2126" w:type="dxa"/>
            <w:vAlign w:val="center"/>
          </w:tcPr>
          <w:p>
            <w:pPr>
              <w:rPr>
                <w:rFonts w:ascii="宋体" w:hAnsi="宋体" w:eastAsia="宋体"/>
                <w:color w:val="auto"/>
              </w:rPr>
            </w:pPr>
            <w:r>
              <w:rPr>
                <w:rFonts w:hint="eastAsia" w:ascii="宋体" w:hAnsi="宋体" w:eastAsia="宋体"/>
                <w:color w:val="auto"/>
              </w:rPr>
              <w:t>设施设备正常运行。</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restart"/>
            <w:vAlign w:val="center"/>
          </w:tcPr>
          <w:p>
            <w:pPr>
              <w:jc w:val="center"/>
              <w:rPr>
                <w:rFonts w:ascii="宋体" w:hAnsi="宋体" w:eastAsia="宋体"/>
                <w:color w:val="auto"/>
              </w:rPr>
            </w:pPr>
            <w:r>
              <w:rPr>
                <w:rFonts w:hint="eastAsia" w:ascii="宋体" w:hAnsi="宋体" w:eastAsia="宋体"/>
                <w:color w:val="auto"/>
              </w:rPr>
              <w:t>五</w:t>
            </w:r>
          </w:p>
        </w:tc>
        <w:tc>
          <w:tcPr>
            <w:tcW w:w="1134" w:type="dxa"/>
            <w:vMerge w:val="restart"/>
            <w:vAlign w:val="center"/>
          </w:tcPr>
          <w:p>
            <w:pPr>
              <w:jc w:val="center"/>
              <w:rPr>
                <w:rFonts w:ascii="宋体" w:hAnsi="宋体" w:eastAsia="宋体"/>
                <w:color w:val="auto"/>
              </w:rPr>
            </w:pPr>
            <w:r>
              <w:rPr>
                <w:rFonts w:ascii="宋体" w:hAnsi="宋体" w:eastAsia="宋体"/>
                <w:color w:val="auto"/>
              </w:rPr>
              <w:t>专业</w:t>
            </w:r>
          </w:p>
          <w:p>
            <w:pPr>
              <w:jc w:val="center"/>
              <w:rPr>
                <w:rFonts w:ascii="宋体" w:hAnsi="宋体" w:eastAsia="宋体"/>
                <w:color w:val="auto"/>
              </w:rPr>
            </w:pPr>
            <w:r>
              <w:rPr>
                <w:rFonts w:ascii="宋体" w:hAnsi="宋体" w:eastAsia="宋体"/>
                <w:color w:val="auto"/>
                <w:spacing w:val="-12"/>
              </w:rPr>
              <w:t>（</w:t>
            </w:r>
            <w:r>
              <w:rPr>
                <w:rFonts w:hint="eastAsia" w:ascii="宋体" w:hAnsi="宋体" w:eastAsia="宋体"/>
                <w:color w:val="auto"/>
                <w:spacing w:val="-12"/>
              </w:rPr>
              <w:t>2</w:t>
            </w:r>
            <w:r>
              <w:rPr>
                <w:rFonts w:ascii="宋体" w:hAnsi="宋体" w:eastAsia="宋体"/>
                <w:color w:val="auto"/>
                <w:spacing w:val="-12"/>
              </w:rPr>
              <w:t>0分）</w:t>
            </w: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1.基础管理(</w:t>
            </w:r>
            <w:r>
              <w:rPr>
                <w:rFonts w:ascii="宋体" w:hAnsi="宋体" w:eastAsia="宋体" w:cs="仿宋_GB2312"/>
                <w:color w:val="auto"/>
                <w:szCs w:val="21"/>
              </w:rPr>
              <w:t>8</w:t>
            </w:r>
            <w:r>
              <w:rPr>
                <w:rFonts w:hint="eastAsia" w:ascii="宋体" w:hAnsi="宋体" w:eastAsia="宋体" w:cs="仿宋_GB2312"/>
                <w:color w:val="auto"/>
                <w:szCs w:val="21"/>
              </w:rPr>
              <w:t>分)。【查询】(1)24小时受理投诉报修。(</w:t>
            </w:r>
            <w:r>
              <w:rPr>
                <w:rFonts w:hint="eastAsia" w:ascii="宋体" w:hAnsi="宋体" w:eastAsia="宋体" w:cs="仿宋_GB2312"/>
                <w:color w:val="auto"/>
              </w:rPr>
              <w:t>2)物业费收费率≥95%。(3)物业管理信息平台业主评价均分≥80分。(</w:t>
            </w:r>
            <w:r>
              <w:rPr>
                <w:rFonts w:hint="eastAsia" w:ascii="宋体" w:hAnsi="宋体" w:eastAsia="宋体" w:cs="仿宋_GB2312"/>
                <w:color w:val="auto"/>
                <w:szCs w:val="21"/>
              </w:rPr>
              <w:t>4)共有资金账户每季度公示流水。(</w:t>
            </w:r>
            <w:r>
              <w:rPr>
                <w:rFonts w:ascii="宋体" w:hAnsi="宋体" w:eastAsia="宋体" w:cs="仿宋_GB2312"/>
                <w:color w:val="auto"/>
                <w:szCs w:val="21"/>
              </w:rPr>
              <w:t>5)</w:t>
            </w:r>
            <w:r>
              <w:rPr>
                <w:rFonts w:hint="eastAsia" w:ascii="宋体" w:hAnsi="宋体" w:eastAsia="宋体" w:cs="仿宋_GB2312"/>
                <w:color w:val="auto"/>
                <w:szCs w:val="21"/>
              </w:rPr>
              <w:t>智慧物业。</w:t>
            </w:r>
          </w:p>
        </w:tc>
        <w:tc>
          <w:tcPr>
            <w:tcW w:w="2556" w:type="dxa"/>
            <w:vAlign w:val="center"/>
          </w:tcPr>
          <w:p>
            <w:pPr>
              <w:rPr>
                <w:rFonts w:ascii="宋体" w:hAnsi="宋体" w:eastAsia="宋体"/>
                <w:color w:val="auto"/>
              </w:rPr>
            </w:pPr>
            <w:r>
              <w:rPr>
                <w:rFonts w:hint="eastAsia" w:ascii="宋体" w:hAnsi="宋体" w:eastAsia="宋体"/>
                <w:color w:val="auto"/>
              </w:rPr>
              <w:t>(1)电话“报修”看速度。(2)维修工礼仪规范。</w:t>
            </w:r>
          </w:p>
        </w:tc>
        <w:tc>
          <w:tcPr>
            <w:tcW w:w="2689" w:type="dxa"/>
            <w:vAlign w:val="center"/>
          </w:tcPr>
          <w:p>
            <w:pPr>
              <w:rPr>
                <w:rFonts w:ascii="宋体" w:hAnsi="宋体" w:eastAsia="宋体"/>
                <w:color w:val="auto"/>
              </w:rPr>
            </w:pPr>
            <w:r>
              <w:rPr>
                <w:rFonts w:hint="eastAsia" w:ascii="宋体" w:hAnsi="宋体" w:eastAsia="宋体"/>
                <w:color w:val="auto"/>
              </w:rPr>
              <w:t>(1)查看物业费收缴率。(2)查看信息平台业主评价。(3)查看共有资金账户公示情况。(</w:t>
            </w:r>
            <w:r>
              <w:rPr>
                <w:rFonts w:ascii="宋体" w:hAnsi="宋体" w:eastAsia="宋体"/>
                <w:color w:val="auto"/>
              </w:rPr>
              <w:t>4)</w:t>
            </w:r>
            <w:r>
              <w:rPr>
                <w:rFonts w:ascii="宋体" w:hAnsi="宋体" w:eastAsia="宋体" w:cs="Times New Roman"/>
                <w:color w:val="auto"/>
              </w:rPr>
              <w:t>通过</w:t>
            </w:r>
            <w:r>
              <w:rPr>
                <w:rFonts w:hint="eastAsia" w:ascii="宋体" w:hAnsi="宋体" w:eastAsia="宋体" w:cs="Times New Roman"/>
                <w:color w:val="auto"/>
              </w:rPr>
              <w:t>智慧物业平台</w:t>
            </w:r>
            <w:r>
              <w:rPr>
                <w:rFonts w:ascii="宋体" w:hAnsi="宋体" w:eastAsia="宋体" w:cs="Times New Roman"/>
                <w:color w:val="auto"/>
              </w:rPr>
              <w:t>高效处理</w:t>
            </w:r>
            <w:r>
              <w:rPr>
                <w:rFonts w:hint="eastAsia" w:ascii="宋体" w:hAnsi="宋体" w:eastAsia="宋体" w:cs="Times New Roman"/>
                <w:color w:val="auto"/>
              </w:rPr>
              <w:t>投诉、</w:t>
            </w:r>
            <w:r>
              <w:rPr>
                <w:rFonts w:ascii="宋体" w:hAnsi="宋体" w:eastAsia="宋体" w:cs="Times New Roman"/>
                <w:color w:val="auto"/>
              </w:rPr>
              <w:t>报修、巡检</w:t>
            </w:r>
            <w:r>
              <w:rPr>
                <w:rFonts w:hint="eastAsia" w:ascii="宋体" w:hAnsi="宋体" w:eastAsia="宋体" w:cs="Times New Roman"/>
                <w:color w:val="auto"/>
              </w:rPr>
              <w:t>等事项。</w:t>
            </w:r>
          </w:p>
        </w:tc>
        <w:tc>
          <w:tcPr>
            <w:tcW w:w="2126" w:type="dxa"/>
            <w:vAlign w:val="center"/>
          </w:tcPr>
          <w:p>
            <w:pPr>
              <w:rPr>
                <w:rFonts w:ascii="宋体" w:hAnsi="宋体" w:eastAsia="宋体"/>
                <w:color w:val="auto"/>
              </w:rPr>
            </w:pPr>
            <w:r>
              <w:rPr>
                <w:rFonts w:hint="eastAsia" w:ascii="宋体" w:hAnsi="宋体" w:eastAsia="宋体"/>
                <w:color w:val="auto"/>
              </w:rPr>
              <w:t>(1)凌晨电话投诉查看处理情况。(2)查看夜间值岗情况。</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olor w:val="auto"/>
              </w:rPr>
            </w:pPr>
            <w:r>
              <w:rPr>
                <w:rFonts w:hint="eastAsia" w:ascii="宋体" w:hAnsi="宋体" w:eastAsia="宋体" w:cs="仿宋_GB2312"/>
                <w:color w:val="auto"/>
                <w:szCs w:val="21"/>
              </w:rPr>
              <w:t>2.制度建设(5分)。【目视、查询】依法落实信息公示。</w:t>
            </w:r>
          </w:p>
        </w:tc>
        <w:tc>
          <w:tcPr>
            <w:tcW w:w="2556" w:type="dxa"/>
            <w:vAlign w:val="center"/>
          </w:tcPr>
          <w:p>
            <w:pPr>
              <w:rPr>
                <w:rFonts w:ascii="宋体" w:hAnsi="宋体" w:eastAsia="宋体"/>
                <w:color w:val="auto"/>
              </w:rPr>
            </w:pPr>
            <w:r>
              <w:rPr>
                <w:rFonts w:hint="eastAsia" w:ascii="宋体" w:hAnsi="宋体" w:eastAsia="宋体"/>
                <w:color w:val="auto"/>
              </w:rPr>
              <w:t>人流密集场所有公示。</w:t>
            </w:r>
          </w:p>
        </w:tc>
        <w:tc>
          <w:tcPr>
            <w:tcW w:w="2689" w:type="dxa"/>
            <w:vAlign w:val="center"/>
          </w:tcPr>
          <w:p>
            <w:pPr>
              <w:rPr>
                <w:rFonts w:ascii="宋体" w:hAnsi="宋体" w:eastAsia="宋体"/>
                <w:color w:val="auto"/>
              </w:rPr>
            </w:pPr>
            <w:r>
              <w:rPr>
                <w:rFonts w:hint="eastAsia" w:ascii="宋体" w:hAnsi="宋体" w:eastAsia="宋体"/>
                <w:color w:val="auto"/>
              </w:rPr>
              <w:t>公示栏、信息平台公示内容是否全部涵盖法律规定</w:t>
            </w:r>
          </w:p>
        </w:tc>
        <w:tc>
          <w:tcPr>
            <w:tcW w:w="2126" w:type="dxa"/>
            <w:vAlign w:val="center"/>
          </w:tcPr>
          <w:p>
            <w:pPr>
              <w:rPr>
                <w:rFonts w:ascii="宋体" w:hAnsi="宋体" w:eastAsia="宋体"/>
                <w:color w:val="auto"/>
              </w:rPr>
            </w:pPr>
            <w:r>
              <w:rPr>
                <w:rFonts w:hint="eastAsia" w:ascii="宋体" w:hAnsi="宋体" w:eastAsia="宋体"/>
                <w:color w:val="auto"/>
              </w:rPr>
              <w:t>夜间公示场所有照明，可视清晰。</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szCs w:val="21"/>
              </w:rPr>
            </w:pPr>
            <w:r>
              <w:rPr>
                <w:rFonts w:hint="eastAsia" w:ascii="宋体" w:hAnsi="宋体" w:eastAsia="宋体" w:cs="仿宋_GB2312"/>
                <w:color w:val="auto"/>
                <w:szCs w:val="21"/>
              </w:rPr>
              <w:t>3.多元化服务(3分)。【体验】提供托育、托班、养老、亲子、家政、健康</w:t>
            </w:r>
            <w:r>
              <w:rPr>
                <w:rFonts w:hint="eastAsia" w:ascii="宋体" w:hAnsi="宋体" w:eastAsia="宋体" w:cs="仿宋_GB2312"/>
                <w:color w:val="auto"/>
                <w:szCs w:val="21"/>
                <w:lang w:eastAsia="zh-CN"/>
              </w:rPr>
              <w:t>管理</w:t>
            </w:r>
            <w:r>
              <w:rPr>
                <w:rFonts w:hint="eastAsia" w:ascii="宋体" w:hAnsi="宋体" w:eastAsia="宋体" w:cs="仿宋_GB2312"/>
                <w:color w:val="auto"/>
                <w:szCs w:val="21"/>
              </w:rPr>
              <w:t>、家庭教育、文化活动、房屋租售、美居装修、快递收发等专项便民服务。</w:t>
            </w:r>
          </w:p>
        </w:tc>
        <w:tc>
          <w:tcPr>
            <w:tcW w:w="2556" w:type="dxa"/>
            <w:vAlign w:val="center"/>
          </w:tcPr>
          <w:p>
            <w:pPr>
              <w:rPr>
                <w:rFonts w:ascii="宋体" w:hAnsi="宋体" w:eastAsia="宋体"/>
                <w:color w:val="auto"/>
              </w:rPr>
            </w:pPr>
            <w:r>
              <w:rPr>
                <w:rFonts w:hint="eastAsia" w:ascii="宋体" w:hAnsi="宋体" w:eastAsia="宋体"/>
                <w:color w:val="auto"/>
              </w:rPr>
              <w:t>查看老幼出行情况。</w:t>
            </w:r>
          </w:p>
        </w:tc>
        <w:tc>
          <w:tcPr>
            <w:tcW w:w="2689" w:type="dxa"/>
            <w:vAlign w:val="center"/>
          </w:tcPr>
          <w:p>
            <w:pPr>
              <w:rPr>
                <w:rFonts w:ascii="宋体" w:hAnsi="宋体" w:eastAsia="宋体"/>
                <w:color w:val="auto"/>
              </w:rPr>
            </w:pPr>
            <w:r>
              <w:rPr>
                <w:rFonts w:hint="eastAsia" w:ascii="宋体" w:hAnsi="宋体" w:eastAsia="宋体"/>
                <w:color w:val="auto"/>
              </w:rPr>
              <w:t>(1)托班、托育等场所。(2)养老等资质。</w:t>
            </w:r>
          </w:p>
        </w:tc>
        <w:tc>
          <w:tcPr>
            <w:tcW w:w="2126" w:type="dxa"/>
            <w:vAlign w:val="center"/>
          </w:tcPr>
          <w:p>
            <w:pPr>
              <w:rPr>
                <w:rFonts w:ascii="宋体" w:hAnsi="宋体" w:eastAsia="宋体"/>
                <w:color w:val="auto"/>
              </w:rPr>
            </w:pPr>
            <w:r>
              <w:rPr>
                <w:rFonts w:hint="eastAsia" w:ascii="宋体" w:hAnsi="宋体" w:eastAsia="宋体"/>
                <w:color w:val="auto"/>
              </w:rPr>
              <w:t>以业主身份咨询多元化服务情况。</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szCs w:val="21"/>
              </w:rPr>
            </w:pPr>
            <w:r>
              <w:rPr>
                <w:rFonts w:ascii="宋体" w:hAnsi="宋体" w:eastAsia="宋体" w:cs="仿宋_GB2312"/>
                <w:color w:val="auto"/>
                <w:szCs w:val="21"/>
              </w:rPr>
              <w:t>4</w:t>
            </w:r>
            <w:r>
              <w:rPr>
                <w:rFonts w:hint="eastAsia" w:ascii="宋体" w:hAnsi="宋体" w:eastAsia="宋体" w:cs="仿宋_GB2312"/>
                <w:color w:val="auto"/>
                <w:szCs w:val="21"/>
              </w:rPr>
              <w:t>.团队建设(</w:t>
            </w:r>
            <w:r>
              <w:rPr>
                <w:rFonts w:ascii="宋体" w:hAnsi="宋体" w:eastAsia="宋体" w:cs="仿宋_GB2312"/>
                <w:color w:val="auto"/>
                <w:szCs w:val="21"/>
              </w:rPr>
              <w:t>2</w:t>
            </w:r>
            <w:r>
              <w:rPr>
                <w:rFonts w:hint="eastAsia" w:ascii="宋体" w:hAnsi="宋体" w:eastAsia="宋体" w:cs="仿宋_GB2312"/>
                <w:color w:val="auto"/>
                <w:szCs w:val="21"/>
              </w:rPr>
              <w:t>分)。【查询】管理处主任具有专科及以上学历、物管资质。夜间在岗。</w:t>
            </w:r>
          </w:p>
        </w:tc>
        <w:tc>
          <w:tcPr>
            <w:tcW w:w="2556" w:type="dxa"/>
            <w:vAlign w:val="center"/>
          </w:tcPr>
          <w:p>
            <w:pPr>
              <w:rPr>
                <w:rFonts w:ascii="宋体" w:hAnsi="宋体" w:eastAsia="宋体"/>
                <w:color w:val="auto"/>
              </w:rPr>
            </w:pPr>
            <w:r>
              <w:rPr>
                <w:rFonts w:hint="eastAsia" w:ascii="宋体" w:hAnsi="宋体" w:eastAsia="宋体"/>
                <w:color w:val="auto"/>
              </w:rPr>
              <w:t>团队主要成员应值岗</w:t>
            </w:r>
          </w:p>
        </w:tc>
        <w:tc>
          <w:tcPr>
            <w:tcW w:w="2689" w:type="dxa"/>
            <w:vAlign w:val="center"/>
          </w:tcPr>
          <w:p>
            <w:pPr>
              <w:rPr>
                <w:rFonts w:ascii="宋体" w:hAnsi="宋体" w:eastAsia="宋体"/>
                <w:color w:val="auto"/>
              </w:rPr>
            </w:pPr>
            <w:r>
              <w:rPr>
                <w:rFonts w:hint="eastAsia" w:ascii="宋体" w:hAnsi="宋体" w:eastAsia="宋体"/>
                <w:color w:val="auto"/>
              </w:rPr>
              <w:t>现场查证学历（本科加0.5分，硕士加1分）与资质。</w:t>
            </w:r>
          </w:p>
        </w:tc>
        <w:tc>
          <w:tcPr>
            <w:tcW w:w="2126" w:type="dxa"/>
            <w:vAlign w:val="center"/>
          </w:tcPr>
          <w:p>
            <w:pPr>
              <w:rPr>
                <w:rFonts w:ascii="宋体" w:hAnsi="宋体" w:eastAsia="宋体"/>
                <w:color w:val="auto"/>
              </w:rPr>
            </w:pPr>
            <w:r>
              <w:rPr>
                <w:rFonts w:hint="eastAsia" w:ascii="宋体" w:hAnsi="宋体" w:eastAsia="宋体"/>
                <w:color w:val="auto"/>
              </w:rPr>
              <w:t>团队主要成员夜间值班、巡查</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Merge w:val="continue"/>
            <w:vAlign w:val="center"/>
          </w:tcPr>
          <w:p>
            <w:pPr>
              <w:jc w:val="center"/>
              <w:rPr>
                <w:rFonts w:ascii="宋体" w:hAnsi="宋体" w:eastAsia="宋体"/>
                <w:color w:val="auto"/>
              </w:rPr>
            </w:pPr>
          </w:p>
        </w:tc>
        <w:tc>
          <w:tcPr>
            <w:tcW w:w="1134" w:type="dxa"/>
            <w:vMerge w:val="continue"/>
            <w:vAlign w:val="center"/>
          </w:tcPr>
          <w:p>
            <w:pPr>
              <w:jc w:val="center"/>
              <w:rPr>
                <w:rFonts w:ascii="宋体" w:hAnsi="宋体" w:eastAsia="宋体"/>
                <w:color w:val="auto"/>
              </w:rPr>
            </w:pPr>
          </w:p>
        </w:tc>
        <w:tc>
          <w:tcPr>
            <w:tcW w:w="4253" w:type="dxa"/>
            <w:vAlign w:val="center"/>
          </w:tcPr>
          <w:p>
            <w:pPr>
              <w:adjustRightInd w:val="0"/>
              <w:snapToGrid w:val="0"/>
              <w:rPr>
                <w:rFonts w:ascii="宋体" w:hAnsi="宋体" w:eastAsia="宋体" w:cs="仿宋_GB2312"/>
                <w:color w:val="auto"/>
                <w:szCs w:val="21"/>
              </w:rPr>
            </w:pPr>
            <w:r>
              <w:rPr>
                <w:rFonts w:ascii="宋体" w:hAnsi="宋体" w:eastAsia="宋体" w:cs="仿宋_GB2312"/>
                <w:color w:val="auto"/>
                <w:szCs w:val="21"/>
              </w:rPr>
              <w:t>5</w:t>
            </w:r>
            <w:r>
              <w:rPr>
                <w:rFonts w:hint="eastAsia" w:ascii="宋体" w:hAnsi="宋体" w:eastAsia="宋体" w:cs="仿宋_GB2312"/>
                <w:color w:val="auto"/>
                <w:szCs w:val="21"/>
              </w:rPr>
              <w:t>.</w:t>
            </w:r>
            <w:r>
              <w:rPr>
                <w:rFonts w:hint="eastAsia" w:ascii="宋体" w:hAnsi="宋体" w:eastAsia="宋体" w:cs="仿宋_GB2312"/>
                <w:color w:val="auto"/>
                <w:szCs w:val="21"/>
                <w:lang w:eastAsia="zh-CN"/>
              </w:rPr>
              <w:t>荣誉表彰</w:t>
            </w:r>
            <w:r>
              <w:rPr>
                <w:rFonts w:hint="eastAsia" w:ascii="宋体" w:hAnsi="宋体" w:eastAsia="宋体" w:cs="仿宋_GB2312"/>
                <w:color w:val="auto"/>
                <w:szCs w:val="21"/>
              </w:rPr>
              <w:t>(2分)。【查询】获安全文明小区、市级绿色物业管理评价标识、节水型小区称号</w:t>
            </w:r>
            <w:r>
              <w:rPr>
                <w:rFonts w:hint="eastAsia" w:ascii="宋体" w:hAnsi="宋体" w:eastAsia="宋体" w:cs="仿宋_GB2312"/>
                <w:color w:val="auto"/>
                <w:szCs w:val="21"/>
                <w:lang w:eastAsia="zh-CN"/>
              </w:rPr>
              <w:t>，以及区级及以上政府部门、物业管理协会颁发的荣誉表彰</w:t>
            </w:r>
            <w:r>
              <w:rPr>
                <w:rFonts w:hint="eastAsia" w:ascii="宋体" w:hAnsi="宋体" w:eastAsia="宋体" w:cs="仿宋_GB2312"/>
                <w:color w:val="auto"/>
                <w:szCs w:val="21"/>
              </w:rPr>
              <w:t>。</w:t>
            </w:r>
          </w:p>
        </w:tc>
        <w:tc>
          <w:tcPr>
            <w:tcW w:w="2556" w:type="dxa"/>
            <w:vAlign w:val="center"/>
          </w:tcPr>
          <w:p>
            <w:pPr>
              <w:jc w:val="center"/>
              <w:rPr>
                <w:rFonts w:ascii="宋体" w:hAnsi="宋体" w:eastAsia="宋体"/>
                <w:color w:val="auto"/>
              </w:rPr>
            </w:pPr>
            <w:r>
              <w:rPr>
                <w:rFonts w:hint="eastAsia" w:ascii="宋体" w:hAnsi="宋体" w:eastAsia="宋体"/>
                <w:color w:val="auto"/>
              </w:rPr>
              <w:t>/</w:t>
            </w:r>
          </w:p>
        </w:tc>
        <w:tc>
          <w:tcPr>
            <w:tcW w:w="2689" w:type="dxa"/>
            <w:vAlign w:val="center"/>
          </w:tcPr>
          <w:p>
            <w:pPr>
              <w:rPr>
                <w:rFonts w:ascii="宋体" w:hAnsi="宋体" w:eastAsia="宋体"/>
                <w:color w:val="auto"/>
              </w:rPr>
            </w:pPr>
            <w:r>
              <w:rPr>
                <w:rFonts w:hint="eastAsia" w:ascii="宋体" w:hAnsi="宋体" w:eastAsia="宋体"/>
                <w:color w:val="auto"/>
              </w:rPr>
              <w:t>现场查证。</w:t>
            </w:r>
          </w:p>
        </w:tc>
        <w:tc>
          <w:tcPr>
            <w:tcW w:w="2126" w:type="dxa"/>
            <w:vAlign w:val="center"/>
          </w:tcPr>
          <w:p>
            <w:pPr>
              <w:jc w:val="center"/>
              <w:rPr>
                <w:rFonts w:ascii="宋体" w:hAnsi="宋体" w:eastAsia="宋体"/>
                <w:color w:val="auto"/>
              </w:rPr>
            </w:pPr>
            <w:r>
              <w:rPr>
                <w:rFonts w:hint="eastAsia" w:ascii="宋体" w:hAnsi="宋体" w:eastAsia="宋体"/>
                <w:color w:val="auto"/>
              </w:rPr>
              <w:t>/</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pPr>
              <w:jc w:val="center"/>
              <w:rPr>
                <w:rFonts w:ascii="宋体" w:hAnsi="宋体" w:eastAsia="宋体"/>
                <w:color w:val="auto"/>
              </w:rPr>
            </w:pPr>
            <w:r>
              <w:rPr>
                <w:rFonts w:hint="eastAsia" w:ascii="宋体" w:hAnsi="宋体" w:eastAsia="宋体"/>
                <w:color w:val="auto"/>
              </w:rPr>
              <w:t>六</w:t>
            </w:r>
          </w:p>
        </w:tc>
        <w:tc>
          <w:tcPr>
            <w:tcW w:w="1134" w:type="dxa"/>
            <w:vAlign w:val="center"/>
          </w:tcPr>
          <w:p>
            <w:pPr>
              <w:jc w:val="center"/>
              <w:rPr>
                <w:rFonts w:ascii="宋体" w:hAnsi="宋体" w:eastAsia="宋体"/>
                <w:color w:val="auto"/>
              </w:rPr>
            </w:pPr>
            <w:r>
              <w:rPr>
                <w:rFonts w:hint="eastAsia" w:ascii="宋体" w:hAnsi="宋体" w:eastAsia="宋体" w:cs="仿宋_GB2312"/>
                <w:color w:val="auto"/>
                <w:szCs w:val="21"/>
              </w:rPr>
              <w:t>一票否决</w:t>
            </w:r>
          </w:p>
        </w:tc>
        <w:tc>
          <w:tcPr>
            <w:tcW w:w="11624" w:type="dxa"/>
            <w:gridSpan w:val="4"/>
            <w:vAlign w:val="center"/>
          </w:tcPr>
          <w:p>
            <w:pPr>
              <w:rPr>
                <w:rFonts w:ascii="宋体" w:hAnsi="宋体" w:eastAsia="宋体" w:cs="仿宋_GB2312"/>
                <w:color w:val="auto"/>
                <w:szCs w:val="21"/>
              </w:rPr>
            </w:pPr>
            <w:r>
              <w:rPr>
                <w:rFonts w:hint="eastAsia" w:ascii="宋体" w:hAnsi="宋体" w:eastAsia="宋体" w:cs="仿宋_GB2312"/>
                <w:color w:val="auto"/>
                <w:szCs w:val="21"/>
              </w:rPr>
              <w:t>1.近一年该小区被列入宝安区等级评定结果“无等级”。    2.近一年该小区发生20人及以上群体性矛盾纠纷并上访的。</w:t>
            </w:r>
          </w:p>
          <w:p>
            <w:pPr>
              <w:rPr>
                <w:rFonts w:ascii="宋体" w:hAnsi="宋体" w:eastAsia="宋体" w:cs="仿宋_GB2312"/>
                <w:color w:val="auto"/>
                <w:szCs w:val="21"/>
              </w:rPr>
            </w:pPr>
            <w:r>
              <w:rPr>
                <w:rFonts w:hint="eastAsia" w:ascii="宋体" w:hAnsi="宋体" w:eastAsia="宋体" w:cs="仿宋_GB2312"/>
                <w:color w:val="auto"/>
                <w:szCs w:val="21"/>
              </w:rPr>
              <w:t>3.近三年该小区有重大违法记录。     4.近三年小区存在涉黑涉恶现象。    5.近三年在突发公共卫生应急事件中，因物业管理不善，被相关部门通报批评。    6.近三年该小区因物业管理不善导致发生较大及以上安全生产事故并负直接责任；或发生一般安全事故但造成恶劣影响。   7.其他政策法规规定限制评优评先的。</w:t>
            </w: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696" w:type="dxa"/>
            <w:gridSpan w:val="2"/>
            <w:vAlign w:val="center"/>
          </w:tcPr>
          <w:p>
            <w:pPr>
              <w:jc w:val="center"/>
              <w:rPr>
                <w:rFonts w:ascii="宋体" w:hAnsi="宋体" w:eastAsia="宋体"/>
                <w:color w:val="auto"/>
              </w:rPr>
            </w:pPr>
            <w:r>
              <w:rPr>
                <w:rFonts w:hint="eastAsia" w:ascii="宋体" w:hAnsi="宋体" w:eastAsia="宋体"/>
                <w:color w:val="auto"/>
              </w:rPr>
              <w:t>合计得分</w:t>
            </w:r>
          </w:p>
        </w:tc>
        <w:tc>
          <w:tcPr>
            <w:tcW w:w="4253" w:type="dxa"/>
            <w:vAlign w:val="center"/>
          </w:tcPr>
          <w:p>
            <w:pPr>
              <w:jc w:val="center"/>
              <w:rPr>
                <w:rFonts w:ascii="宋体" w:hAnsi="宋体" w:eastAsia="宋体"/>
                <w:color w:val="auto"/>
              </w:rPr>
            </w:pPr>
          </w:p>
        </w:tc>
        <w:tc>
          <w:tcPr>
            <w:tcW w:w="2556" w:type="dxa"/>
            <w:vAlign w:val="center"/>
          </w:tcPr>
          <w:p>
            <w:pPr>
              <w:rPr>
                <w:rFonts w:ascii="宋体" w:hAnsi="宋体" w:eastAsia="宋体"/>
                <w:color w:val="auto"/>
              </w:rPr>
            </w:pPr>
          </w:p>
        </w:tc>
        <w:tc>
          <w:tcPr>
            <w:tcW w:w="2689" w:type="dxa"/>
            <w:vAlign w:val="center"/>
          </w:tcPr>
          <w:p>
            <w:pPr>
              <w:rPr>
                <w:rFonts w:ascii="宋体" w:hAnsi="宋体" w:eastAsia="宋体"/>
                <w:color w:val="auto"/>
              </w:rPr>
            </w:pPr>
          </w:p>
        </w:tc>
        <w:tc>
          <w:tcPr>
            <w:tcW w:w="2126"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67" w:type="dxa"/>
            <w:vAlign w:val="center"/>
          </w:tcPr>
          <w:p>
            <w:pPr>
              <w:rPr>
                <w:rFonts w:ascii="宋体" w:hAnsi="宋体" w:eastAsia="宋体"/>
                <w:color w:val="auto"/>
              </w:rPr>
            </w:pPr>
          </w:p>
        </w:tc>
        <w:tc>
          <w:tcPr>
            <w:tcW w:w="504" w:type="dxa"/>
            <w:vAlign w:val="center"/>
          </w:tcPr>
          <w:p>
            <w:pPr>
              <w:rPr>
                <w:rFonts w:ascii="宋体" w:hAnsi="宋体" w:eastAsia="宋体"/>
                <w:color w:val="auto"/>
              </w:rPr>
            </w:pPr>
          </w:p>
        </w:tc>
      </w:tr>
    </w:tbl>
    <w:p>
      <w:pPr>
        <w:adjustRightInd w:val="0"/>
        <w:snapToGrid w:val="0"/>
        <w:ind w:left="420"/>
        <w:rPr>
          <w:rFonts w:ascii="宋体" w:hAnsi="宋体" w:eastAsia="宋体" w:cs="黑体"/>
          <w:color w:val="auto"/>
          <w:szCs w:val="21"/>
        </w:rPr>
      </w:pPr>
      <w:r>
        <w:rPr>
          <w:rFonts w:hint="eastAsia" w:ascii="宋体" w:hAnsi="宋体" w:eastAsia="宋体" w:cs="黑体"/>
          <w:color w:val="auto"/>
          <w:szCs w:val="21"/>
        </w:rPr>
        <w:t>说明：1.事先不通知，随机随时检查。</w:t>
      </w:r>
    </w:p>
    <w:p>
      <w:pPr>
        <w:adjustRightInd w:val="0"/>
        <w:snapToGrid w:val="0"/>
        <w:ind w:left="210" w:leftChars="100" w:firstLine="840" w:firstLineChars="400"/>
        <w:rPr>
          <w:rFonts w:ascii="宋体" w:hAnsi="宋体" w:eastAsia="宋体" w:cs="黑体"/>
          <w:color w:val="auto"/>
          <w:szCs w:val="21"/>
        </w:rPr>
      </w:pPr>
      <w:r>
        <w:rPr>
          <w:rFonts w:hint="eastAsia" w:ascii="宋体" w:hAnsi="宋体" w:eastAsia="宋体" w:cs="黑体"/>
          <w:color w:val="auto"/>
          <w:szCs w:val="21"/>
        </w:rPr>
        <w:t>2.每个时间段检查人数应不少于2人，其中1人为组长。意见不一致的，以组长意见为准，并将分歧在后面的“专家特别说明”中标注。</w:t>
      </w:r>
    </w:p>
    <w:p>
      <w:pPr>
        <w:adjustRightInd w:val="0"/>
        <w:snapToGrid w:val="0"/>
        <w:ind w:left="420" w:firstLine="630" w:firstLineChars="300"/>
        <w:rPr>
          <w:rFonts w:ascii="宋体" w:hAnsi="宋体" w:eastAsia="宋体" w:cs="黑体"/>
          <w:color w:val="auto"/>
          <w:szCs w:val="21"/>
        </w:rPr>
      </w:pPr>
      <w:r>
        <w:rPr>
          <w:rFonts w:hint="eastAsia" w:ascii="宋体" w:hAnsi="宋体" w:eastAsia="宋体" w:cs="黑体"/>
          <w:color w:val="auto"/>
          <w:szCs w:val="21"/>
        </w:rPr>
        <w:t>3.每个时间段最高得分为该项目分值满分。三个时段分值得分的算术平均分为该项目分值。</w:t>
      </w:r>
    </w:p>
    <w:p>
      <w:pPr>
        <w:adjustRightInd w:val="0"/>
        <w:snapToGrid w:val="0"/>
        <w:ind w:left="420" w:firstLine="630" w:firstLineChars="300"/>
        <w:rPr>
          <w:rFonts w:ascii="宋体" w:hAnsi="宋体" w:eastAsia="宋体" w:cs="黑体"/>
          <w:color w:val="auto"/>
          <w:szCs w:val="21"/>
        </w:rPr>
      </w:pPr>
      <w:bookmarkStart w:id="0" w:name="_Hlk161404830"/>
      <w:r>
        <w:rPr>
          <w:rFonts w:hint="eastAsia" w:ascii="宋体" w:hAnsi="宋体" w:eastAsia="宋体" w:cs="黑体"/>
          <w:color w:val="auto"/>
          <w:szCs w:val="21"/>
        </w:rPr>
        <w:t>4.每项扣分请另行记录扣分原因，同时附照片、录像、录音（含电话录音）等扣分佐证材料。</w:t>
      </w:r>
    </w:p>
    <w:p>
      <w:pPr>
        <w:adjustRightInd w:val="0"/>
        <w:snapToGrid w:val="0"/>
        <w:ind w:left="420" w:firstLine="630" w:firstLineChars="300"/>
        <w:rPr>
          <w:rFonts w:ascii="宋体" w:hAnsi="宋体" w:eastAsia="宋体" w:cs="黑体"/>
          <w:color w:val="auto"/>
          <w:szCs w:val="21"/>
        </w:rPr>
      </w:pPr>
      <w:r>
        <w:rPr>
          <w:rFonts w:hint="eastAsia" w:ascii="宋体" w:hAnsi="宋体" w:eastAsia="宋体" w:cs="黑体"/>
          <w:color w:val="auto"/>
          <w:szCs w:val="21"/>
        </w:rPr>
        <w:t>5.每大项下的细项分值不详细规定，由现场评审专家综合评定后共同确认。</w:t>
      </w:r>
    </w:p>
    <w:p>
      <w:pPr>
        <w:adjustRightInd w:val="0"/>
        <w:snapToGrid w:val="0"/>
        <w:ind w:left="420" w:firstLine="630" w:firstLineChars="300"/>
        <w:rPr>
          <w:rFonts w:ascii="宋体" w:hAnsi="宋体" w:eastAsia="宋体" w:cs="黑体"/>
          <w:color w:val="auto"/>
          <w:szCs w:val="21"/>
        </w:rPr>
      </w:pPr>
      <w:r>
        <w:rPr>
          <w:rFonts w:hint="eastAsia" w:ascii="宋体" w:hAnsi="宋体" w:eastAsia="宋体" w:cs="黑体"/>
          <w:color w:val="auto"/>
          <w:szCs w:val="21"/>
        </w:rPr>
        <w:t>6.如有表中未列检查项，专家检查中认为应该扣分的，请另行记录，并在专家特别说明中标注</w:t>
      </w:r>
      <w:bookmarkEnd w:id="0"/>
      <w:r>
        <w:rPr>
          <w:rFonts w:hint="eastAsia" w:ascii="宋体" w:hAnsi="宋体" w:eastAsia="宋体" w:cs="黑体"/>
          <w:color w:val="auto"/>
          <w:szCs w:val="21"/>
        </w:rPr>
        <w:t>。</w:t>
      </w:r>
    </w:p>
    <w:p>
      <w:pPr>
        <w:spacing w:line="120" w:lineRule="exact"/>
        <w:rPr>
          <w:rFonts w:ascii="宋体" w:hAnsi="宋体" w:eastAsia="宋体"/>
          <w:color w:val="auto"/>
        </w:rPr>
      </w:pPr>
    </w:p>
    <w:p>
      <w:pPr>
        <w:spacing w:line="120" w:lineRule="exact"/>
        <w:rPr>
          <w:rFonts w:ascii="宋体" w:hAnsi="宋体" w:eastAsia="宋体"/>
          <w:color w:val="auto"/>
        </w:rPr>
      </w:pPr>
    </w:p>
    <w:p>
      <w:pPr>
        <w:rPr>
          <w:rFonts w:ascii="宋体" w:hAnsi="宋体" w:eastAsia="宋体"/>
          <w:color w:val="auto"/>
        </w:rPr>
      </w:pPr>
      <w:r>
        <w:rPr>
          <w:rFonts w:hint="eastAsia" w:ascii="宋体" w:hAnsi="宋体" w:eastAsia="宋体"/>
          <w:color w:val="auto"/>
        </w:rPr>
        <w:t>检查专家签名：</w:t>
      </w:r>
    </w:p>
    <w:p>
      <w:pPr>
        <w:rPr>
          <w:rFonts w:ascii="宋体" w:hAnsi="宋体" w:eastAsia="宋体"/>
          <w:color w:val="auto"/>
        </w:rPr>
      </w:pPr>
      <w:r>
        <w:rPr>
          <w:rFonts w:hint="eastAsia" w:ascii="宋体" w:hAnsi="宋体" w:eastAsia="宋体"/>
          <w:color w:val="auto"/>
        </w:rPr>
        <w:t>专家特别说明：</w:t>
      </w:r>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C059">
    <w:panose1 w:val="00000500000000000000"/>
    <w:charset w:val="00"/>
    <w:family w:val="auto"/>
    <w:pitch w:val="default"/>
    <w:sig w:usb0="00000287" w:usb1="00000800" w:usb2="00000000" w:usb3="00000000" w:csb0="600000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F1"/>
    <w:rsid w:val="00053AAF"/>
    <w:rsid w:val="00057FC3"/>
    <w:rsid w:val="00095A36"/>
    <w:rsid w:val="000A68AB"/>
    <w:rsid w:val="000F134B"/>
    <w:rsid w:val="00193A74"/>
    <w:rsid w:val="001B3BB1"/>
    <w:rsid w:val="001B429F"/>
    <w:rsid w:val="001D3A97"/>
    <w:rsid w:val="00242526"/>
    <w:rsid w:val="002472EF"/>
    <w:rsid w:val="00257DCB"/>
    <w:rsid w:val="002D28BB"/>
    <w:rsid w:val="003349BB"/>
    <w:rsid w:val="003B6EBF"/>
    <w:rsid w:val="003C3F43"/>
    <w:rsid w:val="003E0AF1"/>
    <w:rsid w:val="0046026C"/>
    <w:rsid w:val="004608FA"/>
    <w:rsid w:val="00464ABE"/>
    <w:rsid w:val="00482B77"/>
    <w:rsid w:val="00485F8E"/>
    <w:rsid w:val="005009FE"/>
    <w:rsid w:val="00515951"/>
    <w:rsid w:val="0053785F"/>
    <w:rsid w:val="00554300"/>
    <w:rsid w:val="00566E9C"/>
    <w:rsid w:val="005E297A"/>
    <w:rsid w:val="005E55E3"/>
    <w:rsid w:val="0066359A"/>
    <w:rsid w:val="006B7A53"/>
    <w:rsid w:val="006D23D1"/>
    <w:rsid w:val="007340E2"/>
    <w:rsid w:val="0075636B"/>
    <w:rsid w:val="007729D2"/>
    <w:rsid w:val="00777C43"/>
    <w:rsid w:val="00804C34"/>
    <w:rsid w:val="008210A8"/>
    <w:rsid w:val="00847184"/>
    <w:rsid w:val="0087422A"/>
    <w:rsid w:val="008821EC"/>
    <w:rsid w:val="008831EF"/>
    <w:rsid w:val="008F5B23"/>
    <w:rsid w:val="009406F5"/>
    <w:rsid w:val="00965925"/>
    <w:rsid w:val="00A2356A"/>
    <w:rsid w:val="00A41BD5"/>
    <w:rsid w:val="00A43CA9"/>
    <w:rsid w:val="00A63251"/>
    <w:rsid w:val="00AD75F7"/>
    <w:rsid w:val="00AF010E"/>
    <w:rsid w:val="00AF3F30"/>
    <w:rsid w:val="00B2759F"/>
    <w:rsid w:val="00BD5A3D"/>
    <w:rsid w:val="00D22486"/>
    <w:rsid w:val="00D749DA"/>
    <w:rsid w:val="00D85ED4"/>
    <w:rsid w:val="00DA3B65"/>
    <w:rsid w:val="00DD6883"/>
    <w:rsid w:val="00E515B1"/>
    <w:rsid w:val="00E51EB5"/>
    <w:rsid w:val="00EF6EE4"/>
    <w:rsid w:val="00F0387C"/>
    <w:rsid w:val="00F05507"/>
    <w:rsid w:val="00FB31A9"/>
    <w:rsid w:val="BFDF1E86"/>
    <w:rsid w:val="BFEAC688"/>
    <w:rsid w:val="F9DB8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8"/>
    <w:qFormat/>
    <w:uiPriority w:val="0"/>
    <w:rPr>
      <w:rFonts w:ascii="宋体" w:hAnsi="Courier New" w:eastAsia="宋体" w:cs="Courier New"/>
      <w:szCs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纯文本 字符"/>
    <w:basedOn w:val="7"/>
    <w:link w:val="2"/>
    <w:qFormat/>
    <w:uiPriority w:val="0"/>
    <w:rPr>
      <w:rFonts w:ascii="宋体" w:hAnsi="Courier New" w:eastAsia="宋体" w:cs="Courier New"/>
      <w:szCs w:val="21"/>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2083</Characters>
  <Lines>17</Lines>
  <Paragraphs>4</Paragraphs>
  <TotalTime>0</TotalTime>
  <ScaleCrop>false</ScaleCrop>
  <LinksUpToDate>false</LinksUpToDate>
  <CharactersWithSpaces>2444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2024-03-09T02:37:00Z</dcterms:created>
  <dc:creator>he wang</dc:creator>
  <cp:lastModifiedBy>胡倩瑜</cp:lastModifiedBy>
  <dcterms:modified xsi:type="dcterms:W3CDTF">2024-03-25T14:32:53Z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ies>
</file>