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wordWrap w:val="0"/>
        <w:jc w:val="center"/>
        <w:outlineLvl w:val="0"/>
        <w:rPr>
          <w:rFonts w:ascii="宋体" w:hAnsi="宋体" w:eastAsia="宋体" w:cs="宋体"/>
          <w:b/>
          <w:bCs/>
          <w:color w:val="000000" w:themeColor="text1"/>
          <w:kern w:val="36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36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新安街道采购新国标水基型灭火器项目采购结果</w:t>
      </w:r>
      <w:r>
        <w:rPr>
          <w:rFonts w:hint="eastAsia" w:ascii="宋体" w:hAnsi="宋体" w:eastAsia="宋体" w:cs="宋体"/>
          <w:b/>
          <w:bCs/>
          <w:color w:val="000000" w:themeColor="text1"/>
          <w:kern w:val="36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公告</w:t>
      </w:r>
    </w:p>
    <w:p>
      <w:pPr>
        <w:widowControl/>
        <w:shd w:val="clear" w:color="auto" w:fill="FFFFFF"/>
        <w:wordWrap w:val="0"/>
        <w:spacing w:line="360" w:lineRule="auto"/>
        <w:ind w:firstLine="480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  <w:lang w:val="en-US" w:eastAsia="zh-CN"/>
        </w:rPr>
        <w:t>新安街道采购新国标水基型灭火器项目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进行公开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询价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，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预算金额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99850元，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经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采购工作小组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会评审，现将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结果公布如下：</w:t>
      </w:r>
    </w:p>
    <w:p>
      <w:pPr>
        <w:widowControl/>
        <w:shd w:val="clear" w:color="auto" w:fill="FFFFFF"/>
        <w:wordWrap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一、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eastAsia="zh-CN"/>
        </w:rPr>
        <w:t>响应人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</w:rPr>
        <w:t>名称、报价及资格性、符合性核查</w:t>
      </w:r>
    </w:p>
    <w:tbl>
      <w:tblPr>
        <w:tblStyle w:val="14"/>
        <w:tblW w:w="5212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93"/>
        <w:gridCol w:w="4081"/>
        <w:gridCol w:w="1562"/>
        <w:gridCol w:w="233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  <w:jc w:val="center"/>
        </w:trPr>
        <w:tc>
          <w:tcPr>
            <w:tcW w:w="7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</w:rPr>
              <w:t>采购内容</w:t>
            </w:r>
          </w:p>
        </w:tc>
        <w:tc>
          <w:tcPr>
            <w:tcW w:w="215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  <w:lang w:eastAsia="zh-CN"/>
              </w:rPr>
              <w:t>响应人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8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  <w:highlight w:val="none"/>
                <w:lang w:eastAsia="zh-CN"/>
              </w:rPr>
              <w:t>响应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highlight w:val="none"/>
              </w:rPr>
              <w:t>报价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>元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2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wordWrap w:val="0"/>
              <w:spacing w:line="360" w:lineRule="auto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highlight w:val="none"/>
              </w:rPr>
              <w:t>资格、符合性核查结果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9" w:hRule="atLeast"/>
          <w:jc w:val="center"/>
        </w:trPr>
        <w:tc>
          <w:tcPr>
            <w:tcW w:w="788" w:type="pct"/>
            <w:vMerge w:val="restart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新安街道采购新国标水基型灭火器项目</w:t>
            </w:r>
          </w:p>
        </w:tc>
        <w:tc>
          <w:tcPr>
            <w:tcW w:w="215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广州造恒消防设备有限公司</w:t>
            </w:r>
          </w:p>
        </w:tc>
        <w:tc>
          <w:tcPr>
            <w:tcW w:w="8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96600.00 </w:t>
            </w:r>
          </w:p>
        </w:tc>
        <w:tc>
          <w:tcPr>
            <w:tcW w:w="12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通过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6" w:hRule="atLeast"/>
          <w:jc w:val="center"/>
        </w:trPr>
        <w:tc>
          <w:tcPr>
            <w:tcW w:w="788" w:type="pct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5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东莞市恩广机电设备有限公司</w:t>
            </w:r>
          </w:p>
        </w:tc>
        <w:tc>
          <w:tcPr>
            <w:tcW w:w="8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96600.00 </w:t>
            </w:r>
          </w:p>
        </w:tc>
        <w:tc>
          <w:tcPr>
            <w:tcW w:w="12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通过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9" w:hRule="atLeast"/>
          <w:jc w:val="center"/>
        </w:trPr>
        <w:tc>
          <w:tcPr>
            <w:tcW w:w="788" w:type="pct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5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深圳市可轩科技有限公司</w:t>
            </w:r>
          </w:p>
        </w:tc>
        <w:tc>
          <w:tcPr>
            <w:tcW w:w="8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95900.00 </w:t>
            </w:r>
          </w:p>
        </w:tc>
        <w:tc>
          <w:tcPr>
            <w:tcW w:w="12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default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通过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9" w:hRule="atLeast"/>
          <w:jc w:val="center"/>
        </w:trPr>
        <w:tc>
          <w:tcPr>
            <w:tcW w:w="788" w:type="pct"/>
            <w:vMerge w:val="continue"/>
            <w:tcBorders>
              <w:left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15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明光猛将消防设备有限公司</w:t>
            </w:r>
          </w:p>
        </w:tc>
        <w:tc>
          <w:tcPr>
            <w:tcW w:w="8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89600.00</w:t>
            </w:r>
          </w:p>
        </w:tc>
        <w:tc>
          <w:tcPr>
            <w:tcW w:w="12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不通过，商品规格不符</w:t>
            </w:r>
          </w:p>
        </w:tc>
      </w:tr>
    </w:tbl>
    <w:p>
      <w:pPr>
        <w:widowControl/>
        <w:shd w:val="clear" w:color="auto" w:fill="FFFFFF"/>
        <w:wordWrap w:val="0"/>
        <w:spacing w:line="360" w:lineRule="auto"/>
        <w:jc w:val="left"/>
        <w:rPr>
          <w:rFonts w:ascii="宋体" w:hAnsi="宋体" w:eastAsia="宋体" w:cs="宋体"/>
          <w:b/>
          <w:bCs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  <w:t>二</w:t>
      </w:r>
      <w:r>
        <w:rPr>
          <w:rFonts w:hint="eastAsia" w:ascii="宋体" w:hAnsi="宋体" w:eastAsia="宋体" w:cs="宋体"/>
          <w:b/>
          <w:kern w:val="0"/>
          <w:sz w:val="24"/>
          <w:szCs w:val="24"/>
          <w:highlight w:val="none"/>
        </w:rPr>
        <w:t>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</w:rPr>
        <w:t>候选人</w:t>
      </w:r>
      <w:r>
        <w:rPr>
          <w:rFonts w:ascii="宋体" w:hAnsi="宋体" w:eastAsia="宋体" w:cs="宋体"/>
          <w:b/>
          <w:bCs/>
          <w:kern w:val="0"/>
          <w:sz w:val="24"/>
          <w:szCs w:val="24"/>
          <w:highlight w:val="none"/>
        </w:rPr>
        <w:t>名单</w:t>
      </w:r>
    </w:p>
    <w:p>
      <w:pPr>
        <w:widowControl/>
        <w:shd w:val="clear" w:color="auto" w:fill="FFFFFF"/>
        <w:wordWrap w:val="0"/>
        <w:spacing w:line="360" w:lineRule="auto"/>
        <w:ind w:left="420" w:leftChars="200" w:firstLine="64" w:firstLineChars="27"/>
        <w:jc w:val="left"/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广州造恒消防设备有限公司</w:t>
      </w:r>
      <w:r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  <w:lang w:val="en-US" w:eastAsia="zh-CN"/>
        </w:rPr>
        <w:instrText xml:space="preserve"> HYPERLINK "javascript:ViewDWPF('c9688557-914f-49f7-b2f8-af0918a67dbd');" </w:instrText>
      </w:r>
      <w:r>
        <w:rPr>
          <w:rFonts w:hint="eastAsia" w:ascii="宋体" w:hAnsi="宋体" w:eastAsia="宋体" w:cs="宋体"/>
          <w:bCs/>
          <w:kern w:val="0"/>
          <w:sz w:val="24"/>
          <w:szCs w:val="24"/>
          <w:highlight w:val="none"/>
          <w:lang w:val="en-US" w:eastAsia="zh-CN"/>
        </w:rPr>
        <w:fldChar w:fldCharType="separate"/>
      </w:r>
      <w:r>
        <w:rPr>
          <w:rFonts w:hint="default" w:ascii="宋体" w:hAnsi="宋体" w:eastAsia="宋体" w:cs="宋体"/>
          <w:bCs/>
          <w:kern w:val="0"/>
          <w:sz w:val="24"/>
          <w:szCs w:val="24"/>
          <w:highlight w:val="none"/>
          <w:lang w:val="en-US" w:eastAsia="zh-CN"/>
        </w:rPr>
        <w:fldChar w:fldCharType="end"/>
      </w:r>
    </w:p>
    <w:p>
      <w:pPr>
        <w:widowControl/>
        <w:shd w:val="clear" w:color="auto" w:fill="FFFFFF"/>
        <w:wordWrap w:val="0"/>
        <w:spacing w:line="360" w:lineRule="auto"/>
        <w:ind w:left="420" w:leftChars="200" w:firstLine="64" w:firstLineChars="27"/>
        <w:jc w:val="left"/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东莞市恩广机电设备有限公司</w:t>
      </w:r>
    </w:p>
    <w:p>
      <w:pPr>
        <w:widowControl/>
        <w:shd w:val="clear" w:color="auto" w:fill="FFFFFF"/>
        <w:wordWrap w:val="0"/>
        <w:spacing w:line="360" w:lineRule="auto"/>
        <w:ind w:left="420" w:leftChars="200" w:firstLine="64" w:firstLineChars="27"/>
        <w:jc w:val="left"/>
        <w:rPr>
          <w:rFonts w:hint="default" w:ascii="宋体" w:hAnsi="宋体" w:eastAsia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深圳市可轩科技有限公司</w:t>
      </w:r>
    </w:p>
    <w:p>
      <w:pPr>
        <w:widowControl/>
        <w:shd w:val="clear" w:color="auto" w:fill="FFFFFF"/>
        <w:wordWrap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三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</w:rPr>
        <w:t>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</w:rPr>
        <w:t>中标人信息</w:t>
      </w:r>
    </w:p>
    <w:p>
      <w:pPr>
        <w:widowControl/>
        <w:shd w:val="clear" w:color="auto" w:fill="FFFFFF"/>
        <w:wordWrap w:val="0"/>
        <w:spacing w:line="360" w:lineRule="auto"/>
        <w:ind w:left="420" w:leftChars="200" w:firstLine="64" w:firstLineChars="27"/>
        <w:jc w:val="left"/>
        <w:rPr>
          <w:rFonts w:hint="default" w:ascii="宋体" w:hAnsi="宋体" w:eastAsia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  <w:t>中标单位：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深圳市可轩科技有限公司</w:t>
      </w:r>
    </w:p>
    <w:p>
      <w:pPr>
        <w:widowControl/>
        <w:shd w:val="clear" w:color="auto" w:fill="FFFFFF"/>
        <w:wordWrap w:val="0"/>
        <w:spacing w:line="360" w:lineRule="auto"/>
        <w:ind w:left="420" w:leftChars="200" w:firstLine="64" w:firstLineChars="27"/>
        <w:jc w:val="left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中标价：人民币玖万伍仟玖佰元整（¥95,900.00）</w:t>
      </w:r>
    </w:p>
    <w:p>
      <w:pPr>
        <w:widowControl/>
        <w:shd w:val="clear" w:color="auto" w:fill="FFFFFF"/>
        <w:wordWrap w:val="0"/>
        <w:spacing w:line="360" w:lineRule="auto"/>
        <w:ind w:left="420" w:leftChars="200" w:firstLine="64" w:firstLineChars="27"/>
        <w:jc w:val="left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中标人地址：深圳市南山区桃源街道龙珠大道龙辉花园31栋103－1</w:t>
      </w:r>
    </w:p>
    <w:p>
      <w:pPr>
        <w:widowControl/>
        <w:shd w:val="clear" w:color="auto" w:fill="FFFFFF"/>
        <w:wordWrap w:val="0"/>
        <w:spacing w:line="360" w:lineRule="auto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</w:rPr>
        <w:t>联系事项：</w:t>
      </w:r>
    </w:p>
    <w:p>
      <w:pPr>
        <w:widowControl/>
        <w:shd w:val="clear" w:color="auto" w:fill="FFFFFF"/>
        <w:wordWrap w:val="0"/>
        <w:spacing w:line="360" w:lineRule="auto"/>
        <w:ind w:left="420" w:leftChars="200" w:firstLine="64" w:firstLineChars="27"/>
        <w:jc w:val="left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采 购 人：深圳市宝安区新安街道办事处（应急管理办）</w:t>
      </w:r>
    </w:p>
    <w:p>
      <w:pPr>
        <w:keepNext w:val="0"/>
        <w:keepLines w:val="0"/>
        <w:pageBreakBefore w:val="0"/>
        <w:shd w:val="clear" w:color="auto" w:fill="FFFFFF"/>
        <w:tabs>
          <w:tab w:val="left" w:pos="426"/>
        </w:tabs>
        <w:kinsoku/>
        <w:wordWrap/>
        <w:overflowPunct/>
        <w:topLinePunct w:val="0"/>
        <w:bidi w:val="0"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地    址：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深圳市宝安区新安街道大宝路16号</w:t>
      </w:r>
    </w:p>
    <w:p>
      <w:pPr>
        <w:widowControl/>
        <w:shd w:val="clear" w:color="auto" w:fill="FFFFFF"/>
        <w:wordWrap w:val="0"/>
        <w:spacing w:line="360" w:lineRule="auto"/>
        <w:ind w:left="420" w:leftChars="200" w:firstLine="64" w:firstLineChars="27"/>
        <w:jc w:val="left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联 系 人：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洪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工</w:t>
      </w:r>
      <w:bookmarkStart w:id="0" w:name="_GoBack"/>
      <w:bookmarkEnd w:id="0"/>
    </w:p>
    <w:p>
      <w:pPr>
        <w:widowControl/>
        <w:shd w:val="clear" w:color="auto" w:fill="FFFFFF"/>
        <w:wordWrap w:val="0"/>
        <w:spacing w:line="360" w:lineRule="auto"/>
        <w:ind w:left="420" w:leftChars="200" w:firstLine="64" w:firstLineChars="27"/>
        <w:jc w:val="left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联系方式：0755-27665514</w:t>
      </w:r>
    </w:p>
    <w:p>
      <w:pPr>
        <w:widowControl/>
        <w:shd w:val="clear" w:color="auto" w:fill="FFFFFF"/>
        <w:wordWrap w:val="0"/>
        <w:spacing w:line="360" w:lineRule="auto"/>
        <w:ind w:left="420" w:leftChars="200" w:firstLine="64" w:firstLineChars="27"/>
        <w:jc w:val="left"/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  <w:t>邮编：518000</w:t>
      </w:r>
    </w:p>
    <w:p>
      <w:pPr>
        <w:widowControl/>
        <w:shd w:val="clear" w:color="auto" w:fill="FFFFFF"/>
        <w:wordWrap w:val="0"/>
        <w:spacing w:line="360" w:lineRule="auto"/>
        <w:ind w:left="420" w:leftChars="200" w:firstLine="64" w:firstLineChars="27"/>
        <w:jc w:val="left"/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highlight w:val="none"/>
          <w:lang w:val="en-US" w:eastAsia="zh-CN"/>
        </w:rPr>
        <w:t>为体现“公开、公平、公正”的原则，现对上述采购结果公示三日。</w:t>
      </w:r>
    </w:p>
    <w:p>
      <w:pPr>
        <w:widowControl/>
        <w:shd w:val="clear" w:color="auto" w:fill="FFFFFF"/>
        <w:wordWrap w:val="0"/>
        <w:spacing w:line="378" w:lineRule="atLeast"/>
        <w:ind w:firstLine="480"/>
        <w:jc w:val="right"/>
        <w:rPr>
          <w:rFonts w:ascii="宋体" w:hAnsi="宋体" w:eastAsia="宋体" w:cs="宋体"/>
          <w:color w:val="FF0000"/>
          <w:kern w:val="0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kern w:val="0"/>
          <w:szCs w:val="21"/>
          <w:highlight w:val="none"/>
        </w:rPr>
        <w:t>  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onospace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sans-serif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yZmY5MjFlODA1MjcxMTVlYTM0NTJhNWQ4MDkyZDAifQ=="/>
  </w:docVars>
  <w:rsids>
    <w:rsidRoot w:val="005359AE"/>
    <w:rsid w:val="00015418"/>
    <w:rsid w:val="000354DF"/>
    <w:rsid w:val="00036EA9"/>
    <w:rsid w:val="00044530"/>
    <w:rsid w:val="0005311F"/>
    <w:rsid w:val="00064247"/>
    <w:rsid w:val="00065103"/>
    <w:rsid w:val="00065217"/>
    <w:rsid w:val="00067ED6"/>
    <w:rsid w:val="00071713"/>
    <w:rsid w:val="00081B58"/>
    <w:rsid w:val="00084832"/>
    <w:rsid w:val="000932BF"/>
    <w:rsid w:val="000B373D"/>
    <w:rsid w:val="000B629D"/>
    <w:rsid w:val="000D571D"/>
    <w:rsid w:val="000D6119"/>
    <w:rsid w:val="000E42DF"/>
    <w:rsid w:val="00111700"/>
    <w:rsid w:val="00127ABE"/>
    <w:rsid w:val="00145AB5"/>
    <w:rsid w:val="0015669B"/>
    <w:rsid w:val="0016383A"/>
    <w:rsid w:val="001638AE"/>
    <w:rsid w:val="00172C9B"/>
    <w:rsid w:val="00173E3D"/>
    <w:rsid w:val="00193F0F"/>
    <w:rsid w:val="001951AF"/>
    <w:rsid w:val="001A0796"/>
    <w:rsid w:val="001A2612"/>
    <w:rsid w:val="001A43E1"/>
    <w:rsid w:val="001C2732"/>
    <w:rsid w:val="0020725D"/>
    <w:rsid w:val="002145AC"/>
    <w:rsid w:val="00223D65"/>
    <w:rsid w:val="0022507B"/>
    <w:rsid w:val="0027783D"/>
    <w:rsid w:val="00293025"/>
    <w:rsid w:val="00293ACA"/>
    <w:rsid w:val="002A22DC"/>
    <w:rsid w:val="002A4A4C"/>
    <w:rsid w:val="002B75C3"/>
    <w:rsid w:val="002C05E4"/>
    <w:rsid w:val="002C13CD"/>
    <w:rsid w:val="002C3B04"/>
    <w:rsid w:val="002F4DFD"/>
    <w:rsid w:val="00304D66"/>
    <w:rsid w:val="00321CE3"/>
    <w:rsid w:val="00322099"/>
    <w:rsid w:val="003240F6"/>
    <w:rsid w:val="00331FDC"/>
    <w:rsid w:val="003502D4"/>
    <w:rsid w:val="00360A85"/>
    <w:rsid w:val="00366149"/>
    <w:rsid w:val="00366698"/>
    <w:rsid w:val="0037076A"/>
    <w:rsid w:val="00372B6C"/>
    <w:rsid w:val="00381859"/>
    <w:rsid w:val="00391C30"/>
    <w:rsid w:val="00391C99"/>
    <w:rsid w:val="00392851"/>
    <w:rsid w:val="003A3094"/>
    <w:rsid w:val="003A3899"/>
    <w:rsid w:val="003B4B59"/>
    <w:rsid w:val="003D0140"/>
    <w:rsid w:val="003D5A26"/>
    <w:rsid w:val="003E08AC"/>
    <w:rsid w:val="003E1B19"/>
    <w:rsid w:val="003F1D00"/>
    <w:rsid w:val="00400BA5"/>
    <w:rsid w:val="00413DDC"/>
    <w:rsid w:val="0041598D"/>
    <w:rsid w:val="00421CF6"/>
    <w:rsid w:val="00426E60"/>
    <w:rsid w:val="00447984"/>
    <w:rsid w:val="004607FA"/>
    <w:rsid w:val="00466B46"/>
    <w:rsid w:val="00466D27"/>
    <w:rsid w:val="00467FB5"/>
    <w:rsid w:val="00482CD6"/>
    <w:rsid w:val="0049085C"/>
    <w:rsid w:val="0049360C"/>
    <w:rsid w:val="004964E2"/>
    <w:rsid w:val="004A4798"/>
    <w:rsid w:val="004D1134"/>
    <w:rsid w:val="004E0F75"/>
    <w:rsid w:val="004E5DA6"/>
    <w:rsid w:val="004F46FF"/>
    <w:rsid w:val="00516449"/>
    <w:rsid w:val="00517482"/>
    <w:rsid w:val="0053380F"/>
    <w:rsid w:val="00534573"/>
    <w:rsid w:val="005359AE"/>
    <w:rsid w:val="005370AC"/>
    <w:rsid w:val="0056381B"/>
    <w:rsid w:val="005666F6"/>
    <w:rsid w:val="0058003A"/>
    <w:rsid w:val="005928D0"/>
    <w:rsid w:val="00593192"/>
    <w:rsid w:val="00596D93"/>
    <w:rsid w:val="005A15B5"/>
    <w:rsid w:val="005B1333"/>
    <w:rsid w:val="005C2948"/>
    <w:rsid w:val="005D1A5F"/>
    <w:rsid w:val="005D275A"/>
    <w:rsid w:val="005D3627"/>
    <w:rsid w:val="005D4AE2"/>
    <w:rsid w:val="005E6BE1"/>
    <w:rsid w:val="005F6146"/>
    <w:rsid w:val="00632DCC"/>
    <w:rsid w:val="00676F21"/>
    <w:rsid w:val="00677996"/>
    <w:rsid w:val="006A1DD3"/>
    <w:rsid w:val="006A33C6"/>
    <w:rsid w:val="006A6D97"/>
    <w:rsid w:val="006D1CE6"/>
    <w:rsid w:val="006D22D4"/>
    <w:rsid w:val="006D4D70"/>
    <w:rsid w:val="006D7CBA"/>
    <w:rsid w:val="0070113E"/>
    <w:rsid w:val="00702F5C"/>
    <w:rsid w:val="0070405D"/>
    <w:rsid w:val="007073A8"/>
    <w:rsid w:val="00710CB5"/>
    <w:rsid w:val="00716CCF"/>
    <w:rsid w:val="007234F7"/>
    <w:rsid w:val="00725036"/>
    <w:rsid w:val="007433F1"/>
    <w:rsid w:val="00753FE3"/>
    <w:rsid w:val="00754F07"/>
    <w:rsid w:val="00757FCF"/>
    <w:rsid w:val="00762882"/>
    <w:rsid w:val="00765646"/>
    <w:rsid w:val="007712D8"/>
    <w:rsid w:val="00782B9D"/>
    <w:rsid w:val="007864C8"/>
    <w:rsid w:val="007A005A"/>
    <w:rsid w:val="007A4418"/>
    <w:rsid w:val="007B5C96"/>
    <w:rsid w:val="007C401B"/>
    <w:rsid w:val="007D6AEB"/>
    <w:rsid w:val="007D6FCC"/>
    <w:rsid w:val="007E5DAD"/>
    <w:rsid w:val="007F022D"/>
    <w:rsid w:val="007F6AE0"/>
    <w:rsid w:val="00812DD0"/>
    <w:rsid w:val="00822791"/>
    <w:rsid w:val="0083106F"/>
    <w:rsid w:val="00831911"/>
    <w:rsid w:val="008323B0"/>
    <w:rsid w:val="008337DD"/>
    <w:rsid w:val="00842681"/>
    <w:rsid w:val="00844DA7"/>
    <w:rsid w:val="00856121"/>
    <w:rsid w:val="008623CB"/>
    <w:rsid w:val="00862EA0"/>
    <w:rsid w:val="0087028E"/>
    <w:rsid w:val="008908A1"/>
    <w:rsid w:val="008C03F3"/>
    <w:rsid w:val="008C2A42"/>
    <w:rsid w:val="008D2AB4"/>
    <w:rsid w:val="008E1FC8"/>
    <w:rsid w:val="008F6608"/>
    <w:rsid w:val="0090574C"/>
    <w:rsid w:val="0092074B"/>
    <w:rsid w:val="009364A5"/>
    <w:rsid w:val="00941A97"/>
    <w:rsid w:val="00965176"/>
    <w:rsid w:val="009959C3"/>
    <w:rsid w:val="009A2C48"/>
    <w:rsid w:val="009B23FE"/>
    <w:rsid w:val="009C047D"/>
    <w:rsid w:val="009C5140"/>
    <w:rsid w:val="009C78AE"/>
    <w:rsid w:val="009D69DB"/>
    <w:rsid w:val="009D6FA9"/>
    <w:rsid w:val="009E6F27"/>
    <w:rsid w:val="00A048AB"/>
    <w:rsid w:val="00A24C10"/>
    <w:rsid w:val="00A336CC"/>
    <w:rsid w:val="00A3378B"/>
    <w:rsid w:val="00A3465A"/>
    <w:rsid w:val="00A347A3"/>
    <w:rsid w:val="00A43DFC"/>
    <w:rsid w:val="00A574CB"/>
    <w:rsid w:val="00A756CE"/>
    <w:rsid w:val="00A95706"/>
    <w:rsid w:val="00AB2168"/>
    <w:rsid w:val="00AB53CC"/>
    <w:rsid w:val="00AB6A90"/>
    <w:rsid w:val="00AD18CC"/>
    <w:rsid w:val="00AD6B3F"/>
    <w:rsid w:val="00AF663C"/>
    <w:rsid w:val="00AF748C"/>
    <w:rsid w:val="00B06963"/>
    <w:rsid w:val="00B175E2"/>
    <w:rsid w:val="00B20AB7"/>
    <w:rsid w:val="00B21E64"/>
    <w:rsid w:val="00B22C70"/>
    <w:rsid w:val="00B37C38"/>
    <w:rsid w:val="00B40BFE"/>
    <w:rsid w:val="00B4454C"/>
    <w:rsid w:val="00B45986"/>
    <w:rsid w:val="00B64B54"/>
    <w:rsid w:val="00B75F3B"/>
    <w:rsid w:val="00B91A01"/>
    <w:rsid w:val="00B95091"/>
    <w:rsid w:val="00BC1FD2"/>
    <w:rsid w:val="00BD6F1C"/>
    <w:rsid w:val="00BF3145"/>
    <w:rsid w:val="00C035BE"/>
    <w:rsid w:val="00C047FF"/>
    <w:rsid w:val="00C21047"/>
    <w:rsid w:val="00C23DE8"/>
    <w:rsid w:val="00C4182C"/>
    <w:rsid w:val="00C609E0"/>
    <w:rsid w:val="00C73E6E"/>
    <w:rsid w:val="00C742F9"/>
    <w:rsid w:val="00C75AFC"/>
    <w:rsid w:val="00C82076"/>
    <w:rsid w:val="00C825E1"/>
    <w:rsid w:val="00C86068"/>
    <w:rsid w:val="00C90AD3"/>
    <w:rsid w:val="00C917FD"/>
    <w:rsid w:val="00C94226"/>
    <w:rsid w:val="00C955FA"/>
    <w:rsid w:val="00CA5193"/>
    <w:rsid w:val="00CA7424"/>
    <w:rsid w:val="00CB60B5"/>
    <w:rsid w:val="00CC34CA"/>
    <w:rsid w:val="00CE3988"/>
    <w:rsid w:val="00CF2249"/>
    <w:rsid w:val="00CF4202"/>
    <w:rsid w:val="00CF4B57"/>
    <w:rsid w:val="00D0267B"/>
    <w:rsid w:val="00D210B0"/>
    <w:rsid w:val="00D23350"/>
    <w:rsid w:val="00D36600"/>
    <w:rsid w:val="00D41EDA"/>
    <w:rsid w:val="00D43081"/>
    <w:rsid w:val="00D654C4"/>
    <w:rsid w:val="00D73049"/>
    <w:rsid w:val="00D753EC"/>
    <w:rsid w:val="00D770BD"/>
    <w:rsid w:val="00D90B94"/>
    <w:rsid w:val="00D9225A"/>
    <w:rsid w:val="00DA6D06"/>
    <w:rsid w:val="00DC31F9"/>
    <w:rsid w:val="00DD2BB3"/>
    <w:rsid w:val="00DD583A"/>
    <w:rsid w:val="00E15645"/>
    <w:rsid w:val="00E15A16"/>
    <w:rsid w:val="00E25B96"/>
    <w:rsid w:val="00E353D2"/>
    <w:rsid w:val="00E45724"/>
    <w:rsid w:val="00E5767F"/>
    <w:rsid w:val="00E6271A"/>
    <w:rsid w:val="00E709F7"/>
    <w:rsid w:val="00E72DAF"/>
    <w:rsid w:val="00E75825"/>
    <w:rsid w:val="00E81AA4"/>
    <w:rsid w:val="00E85457"/>
    <w:rsid w:val="00EA2D13"/>
    <w:rsid w:val="00EA554A"/>
    <w:rsid w:val="00EB6451"/>
    <w:rsid w:val="00EC110F"/>
    <w:rsid w:val="00EC2618"/>
    <w:rsid w:val="00EC72D7"/>
    <w:rsid w:val="00EF082E"/>
    <w:rsid w:val="00EF7DC8"/>
    <w:rsid w:val="00F018ED"/>
    <w:rsid w:val="00F068BE"/>
    <w:rsid w:val="00F327F9"/>
    <w:rsid w:val="00F37BAA"/>
    <w:rsid w:val="00F40509"/>
    <w:rsid w:val="00F46742"/>
    <w:rsid w:val="00F671A2"/>
    <w:rsid w:val="00F8686B"/>
    <w:rsid w:val="00FA25E1"/>
    <w:rsid w:val="00FA26B2"/>
    <w:rsid w:val="00FA7027"/>
    <w:rsid w:val="00FB47C9"/>
    <w:rsid w:val="00FC1847"/>
    <w:rsid w:val="00FC2517"/>
    <w:rsid w:val="00FC29A0"/>
    <w:rsid w:val="00FC45B6"/>
    <w:rsid w:val="00FE1198"/>
    <w:rsid w:val="01067339"/>
    <w:rsid w:val="01EA4E27"/>
    <w:rsid w:val="044B7472"/>
    <w:rsid w:val="071B0534"/>
    <w:rsid w:val="09C474A0"/>
    <w:rsid w:val="0D8A7FDB"/>
    <w:rsid w:val="111B209C"/>
    <w:rsid w:val="13BE3795"/>
    <w:rsid w:val="179248AC"/>
    <w:rsid w:val="1D3369BF"/>
    <w:rsid w:val="225B49EE"/>
    <w:rsid w:val="28ED036A"/>
    <w:rsid w:val="2A3E7ECD"/>
    <w:rsid w:val="2B8073C2"/>
    <w:rsid w:val="2BC67B88"/>
    <w:rsid w:val="2F492973"/>
    <w:rsid w:val="32491C1C"/>
    <w:rsid w:val="33AD30EB"/>
    <w:rsid w:val="39AD1B7B"/>
    <w:rsid w:val="3DD10B11"/>
    <w:rsid w:val="40831DEF"/>
    <w:rsid w:val="44BF301A"/>
    <w:rsid w:val="45F262DF"/>
    <w:rsid w:val="487321E2"/>
    <w:rsid w:val="496A6ECF"/>
    <w:rsid w:val="4B0D5709"/>
    <w:rsid w:val="4B6642E2"/>
    <w:rsid w:val="4CE57C5F"/>
    <w:rsid w:val="4DF23449"/>
    <w:rsid w:val="4FE52B19"/>
    <w:rsid w:val="52257550"/>
    <w:rsid w:val="52B76009"/>
    <w:rsid w:val="54417120"/>
    <w:rsid w:val="5B3E20C0"/>
    <w:rsid w:val="5D9700A1"/>
    <w:rsid w:val="615B3D0C"/>
    <w:rsid w:val="61765F36"/>
    <w:rsid w:val="65B17D1A"/>
    <w:rsid w:val="66D65D54"/>
    <w:rsid w:val="68D47F10"/>
    <w:rsid w:val="69847953"/>
    <w:rsid w:val="6EBC1CA3"/>
    <w:rsid w:val="754FF512"/>
    <w:rsid w:val="75F83385"/>
    <w:rsid w:val="77EB2804"/>
    <w:rsid w:val="78B470AD"/>
    <w:rsid w:val="7DD547CA"/>
    <w:rsid w:val="7EDF2766"/>
    <w:rsid w:val="BBF6084F"/>
    <w:rsid w:val="CCFDE543"/>
    <w:rsid w:val="F9FF16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iPriority="99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3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tabs>
        <w:tab w:val="left" w:pos="426"/>
      </w:tabs>
      <w:ind w:left="420" w:leftChars="200"/>
    </w:pPr>
    <w:rPr>
      <w:szCs w:val="21"/>
    </w:rPr>
  </w:style>
  <w:style w:type="paragraph" w:styleId="5">
    <w:name w:val="Document Map"/>
    <w:basedOn w:val="1"/>
    <w:link w:val="35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6">
    <w:name w:val="annotation text"/>
    <w:basedOn w:val="1"/>
    <w:link w:val="36"/>
    <w:semiHidden/>
    <w:unhideWhenUsed/>
    <w:qFormat/>
    <w:uiPriority w:val="99"/>
    <w:pPr>
      <w:jc w:val="left"/>
    </w:pPr>
  </w:style>
  <w:style w:type="paragraph" w:styleId="7">
    <w:name w:val="Body Text"/>
    <w:basedOn w:val="1"/>
    <w:next w:val="8"/>
    <w:qFormat/>
    <w:uiPriority w:val="0"/>
    <w:pPr>
      <w:spacing w:after="120"/>
    </w:pPr>
  </w:style>
  <w:style w:type="paragraph" w:styleId="8">
    <w:name w:val="Body Text 2"/>
    <w:basedOn w:val="1"/>
    <w:qFormat/>
    <w:uiPriority w:val="0"/>
    <w:pPr>
      <w:tabs>
        <w:tab w:val="left" w:pos="426"/>
      </w:tabs>
      <w:autoSpaceDE w:val="0"/>
      <w:autoSpaceDN w:val="0"/>
    </w:pPr>
    <w:rPr>
      <w:rFonts w:hint="eastAsia"/>
      <w:sz w:val="28"/>
      <w:szCs w:val="20"/>
    </w:rPr>
  </w:style>
  <w:style w:type="paragraph" w:styleId="9">
    <w:name w:val="Balloon Text"/>
    <w:basedOn w:val="1"/>
    <w:link w:val="38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annotation subject"/>
    <w:basedOn w:val="6"/>
    <w:next w:val="6"/>
    <w:link w:val="37"/>
    <w:semiHidden/>
    <w:unhideWhenUsed/>
    <w:qFormat/>
    <w:uiPriority w:val="99"/>
    <w:rPr>
      <w:b/>
      <w:bCs/>
    </w:rPr>
  </w:style>
  <w:style w:type="table" w:styleId="15">
    <w:name w:val="Table Grid"/>
    <w:basedOn w:val="1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FollowedHyperlink"/>
    <w:basedOn w:val="16"/>
    <w:semiHidden/>
    <w:unhideWhenUsed/>
    <w:qFormat/>
    <w:uiPriority w:val="99"/>
    <w:rPr>
      <w:vanish/>
      <w:color w:val="5C5C5C"/>
      <w:u w:val="none"/>
    </w:rPr>
  </w:style>
  <w:style w:type="character" w:styleId="19">
    <w:name w:val="Emphasis"/>
    <w:basedOn w:val="16"/>
    <w:qFormat/>
    <w:uiPriority w:val="20"/>
    <w:rPr>
      <w:b/>
      <w:bCs/>
    </w:rPr>
  </w:style>
  <w:style w:type="character" w:styleId="20">
    <w:name w:val="HTML Definition"/>
    <w:basedOn w:val="16"/>
    <w:semiHidden/>
    <w:unhideWhenUsed/>
    <w:qFormat/>
    <w:uiPriority w:val="99"/>
  </w:style>
  <w:style w:type="character" w:styleId="21">
    <w:name w:val="HTML Typewriter"/>
    <w:basedOn w:val="16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2">
    <w:name w:val="HTML Acronym"/>
    <w:basedOn w:val="16"/>
    <w:semiHidden/>
    <w:unhideWhenUsed/>
    <w:qFormat/>
    <w:uiPriority w:val="99"/>
  </w:style>
  <w:style w:type="character" w:styleId="23">
    <w:name w:val="HTML Variable"/>
    <w:basedOn w:val="16"/>
    <w:semiHidden/>
    <w:unhideWhenUsed/>
    <w:qFormat/>
    <w:uiPriority w:val="99"/>
  </w:style>
  <w:style w:type="character" w:styleId="24">
    <w:name w:val="Hyperlink"/>
    <w:basedOn w:val="1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5">
    <w:name w:val="HTML Code"/>
    <w:basedOn w:val="16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6">
    <w:name w:val="annotation reference"/>
    <w:basedOn w:val="16"/>
    <w:semiHidden/>
    <w:unhideWhenUsed/>
    <w:qFormat/>
    <w:uiPriority w:val="99"/>
    <w:rPr>
      <w:sz w:val="21"/>
      <w:szCs w:val="21"/>
    </w:rPr>
  </w:style>
  <w:style w:type="character" w:styleId="27">
    <w:name w:val="HTML Cite"/>
    <w:basedOn w:val="16"/>
    <w:semiHidden/>
    <w:unhideWhenUsed/>
    <w:qFormat/>
    <w:uiPriority w:val="99"/>
  </w:style>
  <w:style w:type="character" w:styleId="28">
    <w:name w:val="HTML Keyboard"/>
    <w:basedOn w:val="16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9">
    <w:name w:val="HTML Sample"/>
    <w:basedOn w:val="16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0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31">
    <w:name w:val="标题 1 Char"/>
    <w:basedOn w:val="16"/>
    <w:link w:val="3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32">
    <w:name w:val="apple-converted-space"/>
    <w:basedOn w:val="16"/>
    <w:qFormat/>
    <w:uiPriority w:val="0"/>
  </w:style>
  <w:style w:type="character" w:customStyle="1" w:styleId="33">
    <w:name w:val="页眉 Char"/>
    <w:basedOn w:val="16"/>
    <w:link w:val="11"/>
    <w:qFormat/>
    <w:uiPriority w:val="99"/>
    <w:rPr>
      <w:sz w:val="18"/>
      <w:szCs w:val="18"/>
    </w:rPr>
  </w:style>
  <w:style w:type="character" w:customStyle="1" w:styleId="34">
    <w:name w:val="页脚 Char"/>
    <w:basedOn w:val="16"/>
    <w:link w:val="10"/>
    <w:qFormat/>
    <w:uiPriority w:val="99"/>
    <w:rPr>
      <w:sz w:val="18"/>
      <w:szCs w:val="18"/>
    </w:rPr>
  </w:style>
  <w:style w:type="character" w:customStyle="1" w:styleId="35">
    <w:name w:val="文档结构图 Char"/>
    <w:basedOn w:val="16"/>
    <w:link w:val="5"/>
    <w:semiHidden/>
    <w:qFormat/>
    <w:uiPriority w:val="99"/>
    <w:rPr>
      <w:rFonts w:ascii="宋体" w:eastAsia="宋体"/>
      <w:sz w:val="18"/>
      <w:szCs w:val="18"/>
    </w:rPr>
  </w:style>
  <w:style w:type="character" w:customStyle="1" w:styleId="36">
    <w:name w:val="批注文字 Char"/>
    <w:basedOn w:val="16"/>
    <w:link w:val="6"/>
    <w:semiHidden/>
    <w:qFormat/>
    <w:uiPriority w:val="99"/>
    <w:rPr>
      <w:kern w:val="2"/>
      <w:sz w:val="21"/>
      <w:szCs w:val="22"/>
    </w:rPr>
  </w:style>
  <w:style w:type="character" w:customStyle="1" w:styleId="37">
    <w:name w:val="批注主题 Char"/>
    <w:basedOn w:val="36"/>
    <w:link w:val="13"/>
    <w:semiHidden/>
    <w:qFormat/>
    <w:uiPriority w:val="99"/>
    <w:rPr>
      <w:b/>
      <w:bCs/>
      <w:kern w:val="2"/>
      <w:sz w:val="21"/>
      <w:szCs w:val="22"/>
    </w:rPr>
  </w:style>
  <w:style w:type="character" w:customStyle="1" w:styleId="38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  <w:style w:type="character" w:customStyle="1" w:styleId="39">
    <w:name w:val="hover"/>
    <w:basedOn w:val="16"/>
    <w:qFormat/>
    <w:uiPriority w:val="0"/>
    <w:rPr>
      <w:color w:val="2590EB"/>
    </w:rPr>
  </w:style>
  <w:style w:type="character" w:customStyle="1" w:styleId="40">
    <w:name w:val="hover1"/>
    <w:basedOn w:val="16"/>
    <w:qFormat/>
    <w:uiPriority w:val="0"/>
    <w:rPr>
      <w:color w:val="2590EB"/>
    </w:rPr>
  </w:style>
  <w:style w:type="character" w:customStyle="1" w:styleId="41">
    <w:name w:val="hover2"/>
    <w:basedOn w:val="16"/>
    <w:qFormat/>
    <w:uiPriority w:val="0"/>
  </w:style>
  <w:style w:type="character" w:customStyle="1" w:styleId="42">
    <w:name w:val="hover3"/>
    <w:basedOn w:val="16"/>
    <w:qFormat/>
    <w:uiPriority w:val="0"/>
    <w:rPr>
      <w:color w:val="2590EB"/>
      <w:shd w:val="clear" w:fill="E9F4FD"/>
    </w:rPr>
  </w:style>
  <w:style w:type="character" w:customStyle="1" w:styleId="43">
    <w:name w:val="hover4"/>
    <w:basedOn w:val="16"/>
    <w:qFormat/>
    <w:uiPriority w:val="0"/>
  </w:style>
  <w:style w:type="character" w:customStyle="1" w:styleId="44">
    <w:name w:val="margin_right202"/>
    <w:basedOn w:val="16"/>
    <w:qFormat/>
    <w:uiPriority w:val="0"/>
  </w:style>
  <w:style w:type="character" w:customStyle="1" w:styleId="45">
    <w:name w:val="active6"/>
    <w:basedOn w:val="16"/>
    <w:qFormat/>
    <w:uiPriority w:val="0"/>
    <w:rPr>
      <w:color w:val="FFFFFF"/>
      <w:shd w:val="clear" w:fill="E22323"/>
    </w:rPr>
  </w:style>
  <w:style w:type="character" w:customStyle="1" w:styleId="46">
    <w:name w:val="cur"/>
    <w:basedOn w:val="16"/>
    <w:qFormat/>
    <w:uiPriority w:val="0"/>
    <w:rPr>
      <w:color w:val="BE1B2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SimHei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SimSun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453</Words>
  <Characters>527</Characters>
  <Lines>10</Lines>
  <Paragraphs>3</Paragraphs>
  <TotalTime>16</TotalTime>
  <ScaleCrop>false</ScaleCrop>
  <LinksUpToDate>false</LinksUpToDate>
  <CharactersWithSpaces>542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2018-06-11T16:50:00Z</dcterms:created>
  <dc:creator>hp</dc:creator>
  <cp:lastModifiedBy>huawei</cp:lastModifiedBy>
  <dcterms:modified xsi:type="dcterms:W3CDTF">2026-10-15T17:38:05Z</dcterms:modified>
  <cp:revision>180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21CA1453EE074F89B7538CD858453045_13</vt:lpwstr>
  </property>
  <property fmtid="{D5CDD505-2E9C-101B-9397-08002B2CF9AE}" pid="4" name="KSOTemplateDocerSaveRecord">
    <vt:lpwstr>eyJoZGlkIjoiYjQyMGJlNTk1YTEzZjg5NTA0NjQxOTllNTU0Y2Q3NDEiLCJ1c2VySWQiOiIxMDU3MzI3MTI2In0=</vt:lpwstr>
  </property>
</Properties>
</file>